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48" w:rsidRDefault="00B60F48" w:rsidP="00B60F48">
      <w:pPr>
        <w:jc w:val="both"/>
      </w:pPr>
    </w:p>
    <w:p w:rsidR="00B60F48" w:rsidRDefault="00B60F48" w:rsidP="00B60F48">
      <w:pPr>
        <w:jc w:val="both"/>
      </w:pPr>
      <w:r>
        <w:rPr>
          <w:noProof/>
          <w:lang w:val="pl-PL" w:eastAsia="pl-PL"/>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16510</wp:posOffset>
            </wp:positionV>
            <wp:extent cx="526415" cy="351155"/>
            <wp:effectExtent l="0" t="0" r="6985" b="0"/>
            <wp:wrapSquare wrapText="bothSides"/>
            <wp:docPr id="1" name="Obraz 1" descr="Opis: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 cy="351155"/>
                    </a:xfrm>
                    <a:prstGeom prst="rect">
                      <a:avLst/>
                    </a:prstGeom>
                    <a:noFill/>
                  </pic:spPr>
                </pic:pic>
              </a:graphicData>
            </a:graphic>
            <wp14:sizeRelH relativeFrom="page">
              <wp14:pctWidth>0</wp14:pctWidth>
            </wp14:sizeRelH>
            <wp14:sizeRelV relativeFrom="page">
              <wp14:pctHeight>0</wp14:pctHeight>
            </wp14:sizeRelV>
          </wp:anchor>
        </w:drawing>
      </w:r>
    </w:p>
    <w:p w:rsidR="00B60F48" w:rsidRDefault="00B60F48" w:rsidP="00B60F48">
      <w:pPr>
        <w:jc w:val="both"/>
      </w:pPr>
    </w:p>
    <w:p w:rsidR="00B60F48" w:rsidRDefault="00B60F48" w:rsidP="00B60F48">
      <w:pPr>
        <w:jc w:val="both"/>
      </w:pPr>
    </w:p>
    <w:p w:rsidR="00B60F48" w:rsidRDefault="00B60F48" w:rsidP="00B60F48">
      <w:pPr>
        <w:jc w:val="center"/>
        <w:rPr>
          <w:color w:val="000090"/>
          <w:sz w:val="16"/>
          <w:szCs w:val="16"/>
          <w:lang w:val="en-US"/>
        </w:rPr>
      </w:pPr>
      <w:r>
        <w:rPr>
          <w:rFonts w:cs="Courier"/>
          <w:color w:val="000090"/>
          <w:sz w:val="16"/>
          <w:szCs w:val="16"/>
          <w:lang w:val="en-US"/>
        </w:rPr>
        <w:t xml:space="preserve">Co-funded by the Prevention of and Fight against Crime </w:t>
      </w:r>
      <w:proofErr w:type="spellStart"/>
      <w:r>
        <w:rPr>
          <w:rFonts w:cs="Courier"/>
          <w:color w:val="000090"/>
          <w:sz w:val="16"/>
          <w:szCs w:val="16"/>
          <w:lang w:val="en-US"/>
        </w:rPr>
        <w:t>Programme</w:t>
      </w:r>
      <w:proofErr w:type="spellEnd"/>
      <w:r>
        <w:rPr>
          <w:rFonts w:cs="Courier"/>
          <w:color w:val="000090"/>
          <w:sz w:val="16"/>
          <w:szCs w:val="16"/>
          <w:lang w:val="en-US"/>
        </w:rPr>
        <w:t xml:space="preserve"> of the European Union</w:t>
      </w:r>
    </w:p>
    <w:p w:rsidR="00B60F48" w:rsidRPr="00741111" w:rsidRDefault="00B60F48" w:rsidP="00B60F48">
      <w:pPr>
        <w:spacing w:line="360" w:lineRule="auto"/>
        <w:jc w:val="center"/>
        <w:rPr>
          <w:rFonts w:ascii="LMU CompatilExquisit" w:hAnsi="LMU CompatilExquisit"/>
          <w:b/>
          <w:bCs/>
          <w:lang w:val="en-US"/>
        </w:rPr>
      </w:pPr>
      <w:r w:rsidRPr="00741111">
        <w:rPr>
          <w:rFonts w:ascii="LMU CompatilExquisit" w:hAnsi="LMU CompatilExquisit"/>
          <w:i/>
          <w:iCs/>
          <w:lang w:val="en-US"/>
        </w:rPr>
        <w:t>Towards a Polish Cybercrime Centre of Excellence</w:t>
      </w:r>
    </w:p>
    <w:p w:rsidR="00B60F48" w:rsidRPr="00741111" w:rsidRDefault="00B60F48" w:rsidP="00B60F48">
      <w:pPr>
        <w:spacing w:line="360" w:lineRule="auto"/>
        <w:jc w:val="center"/>
        <w:rPr>
          <w:rFonts w:ascii="LMU CompatilExquisit" w:hAnsi="LMU CompatilExquisit"/>
          <w:b/>
          <w:bCs/>
          <w:lang w:val="en-US"/>
        </w:rPr>
      </w:pPr>
    </w:p>
    <w:p w:rsidR="00B60F48" w:rsidRDefault="00B60F48" w:rsidP="00B60F48">
      <w:pPr>
        <w:spacing w:line="360" w:lineRule="auto"/>
        <w:jc w:val="center"/>
        <w:rPr>
          <w:rFonts w:ascii="LMU CompatilExquisit" w:hAnsi="LMU CompatilExquisit"/>
          <w:lang w:val="en-US"/>
        </w:rPr>
      </w:pPr>
      <w:r w:rsidRPr="00741111">
        <w:rPr>
          <w:rFonts w:ascii="LMU CompatilExquisit" w:hAnsi="LMU CompatilExquisit"/>
          <w:b/>
          <w:bCs/>
          <w:lang w:val="en-US"/>
        </w:rPr>
        <w:t>Comparative Re</w:t>
      </w:r>
      <w:r>
        <w:rPr>
          <w:rFonts w:ascii="LMU CompatilExquisit" w:hAnsi="LMU CompatilExquisit"/>
          <w:b/>
          <w:bCs/>
          <w:lang w:val="en-US"/>
        </w:rPr>
        <w:t>search Project – Country Report United Kingdom</w:t>
      </w:r>
    </w:p>
    <w:p w:rsidR="00B60F48" w:rsidRPr="00B60F48" w:rsidRDefault="00B60F48" w:rsidP="00B60F48">
      <w:pPr>
        <w:spacing w:line="360" w:lineRule="auto"/>
        <w:jc w:val="center"/>
        <w:rPr>
          <w:rFonts w:ascii="LMU CompatilExquisit" w:hAnsi="LMU CompatilExquisit"/>
          <w:lang w:val="en-US"/>
        </w:rPr>
      </w:pPr>
      <w:bookmarkStart w:id="0" w:name="_GoBack"/>
      <w:bookmarkEnd w:id="0"/>
    </w:p>
    <w:p w:rsidR="00B60F48" w:rsidRPr="00B60F48" w:rsidRDefault="00B60F48" w:rsidP="00B60F48">
      <w:pPr>
        <w:autoSpaceDE w:val="0"/>
        <w:autoSpaceDN w:val="0"/>
        <w:adjustRightInd w:val="0"/>
        <w:spacing w:before="0" w:line="360" w:lineRule="auto"/>
        <w:jc w:val="center"/>
        <w:rPr>
          <w:rFonts w:ascii="Microsoft Sans Serif" w:eastAsia="Calibri" w:hAnsi="Microsoft Sans Serif" w:cs="Microsoft Sans Serif"/>
          <w:b/>
          <w:lang w:eastAsia="en-US"/>
        </w:rPr>
      </w:pPr>
      <w:r w:rsidRPr="00B60F48">
        <w:rPr>
          <w:rFonts w:ascii="Microsoft Sans Serif" w:eastAsia="Calibri" w:hAnsi="Microsoft Sans Serif" w:cs="Microsoft Sans Serif"/>
          <w:b/>
          <w:lang w:eastAsia="en-US"/>
        </w:rPr>
        <w:t xml:space="preserve">Dr </w:t>
      </w:r>
      <w:proofErr w:type="spellStart"/>
      <w:r w:rsidRPr="00B60F48">
        <w:rPr>
          <w:rFonts w:ascii="Microsoft Sans Serif" w:eastAsia="Calibri" w:hAnsi="Microsoft Sans Serif" w:cs="Microsoft Sans Serif"/>
          <w:b/>
          <w:lang w:eastAsia="en-US"/>
        </w:rPr>
        <w:t>Subhajit</w:t>
      </w:r>
      <w:proofErr w:type="spellEnd"/>
      <w:r w:rsidRPr="00B60F48">
        <w:rPr>
          <w:rFonts w:ascii="Microsoft Sans Serif" w:eastAsia="Calibri" w:hAnsi="Microsoft Sans Serif" w:cs="Microsoft Sans Serif"/>
          <w:b/>
          <w:lang w:eastAsia="en-US"/>
        </w:rPr>
        <w:t xml:space="preserve"> </w:t>
      </w:r>
      <w:proofErr w:type="spellStart"/>
      <w:r w:rsidRPr="00B60F48">
        <w:rPr>
          <w:rFonts w:ascii="Microsoft Sans Serif" w:eastAsia="Calibri" w:hAnsi="Microsoft Sans Serif" w:cs="Microsoft Sans Serif"/>
          <w:b/>
          <w:lang w:eastAsia="en-US"/>
        </w:rPr>
        <w:t>Basu</w:t>
      </w:r>
      <w:proofErr w:type="spellEnd"/>
    </w:p>
    <w:p w:rsidR="0091424B" w:rsidRPr="00B60F48" w:rsidRDefault="00B60F48" w:rsidP="00B60F48">
      <w:pPr>
        <w:autoSpaceDE w:val="0"/>
        <w:autoSpaceDN w:val="0"/>
        <w:adjustRightInd w:val="0"/>
        <w:spacing w:before="0" w:line="360" w:lineRule="auto"/>
        <w:jc w:val="center"/>
        <w:rPr>
          <w:rFonts w:ascii="Microsoft Sans Serif" w:eastAsia="Calibri" w:hAnsi="Microsoft Sans Serif" w:cs="Microsoft Sans Serif"/>
          <w:b/>
          <w:lang w:eastAsia="en-US"/>
        </w:rPr>
      </w:pPr>
      <w:r w:rsidRPr="00B60F48">
        <w:rPr>
          <w:rFonts w:ascii="Microsoft Sans Serif" w:eastAsia="Calibri" w:hAnsi="Microsoft Sans Serif" w:cs="Microsoft Sans Serif"/>
          <w:b/>
          <w:lang w:eastAsia="en-US"/>
        </w:rPr>
        <w:t>University of Leeds</w:t>
      </w:r>
    </w:p>
    <w:p w:rsidR="00B60F48" w:rsidRPr="00F52345" w:rsidRDefault="00B60F48" w:rsidP="00B60F48">
      <w:pPr>
        <w:autoSpaceDE w:val="0"/>
        <w:autoSpaceDN w:val="0"/>
        <w:adjustRightInd w:val="0"/>
        <w:spacing w:before="0" w:line="360" w:lineRule="auto"/>
        <w:jc w:val="center"/>
        <w:rPr>
          <w:rFonts w:ascii="Microsoft Sans Serif" w:eastAsia="Calibri" w:hAnsi="Microsoft Sans Serif" w:cs="Microsoft Sans Serif"/>
          <w:lang w:eastAsia="en-US"/>
        </w:rPr>
      </w:pP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i/>
          <w:iCs/>
          <w:lang w:eastAsia="en-US"/>
        </w:rPr>
      </w:pPr>
      <w:r w:rsidRPr="00F52345">
        <w:rPr>
          <w:rFonts w:ascii="Microsoft Sans Serif" w:eastAsia="Calibri" w:hAnsi="Microsoft Sans Serif" w:cs="Microsoft Sans Serif"/>
          <w:i/>
          <w:iCs/>
          <w:lang w:eastAsia="en-US"/>
        </w:rPr>
        <w:t xml:space="preserve">How providers of publicly available telecommunication technologies are classified in the legal System of your country? (UK) </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What are the regulations concerning data retention by IAPs (i.e. providers of publicly available electronic communications services or of public communications networks) and ISPs (i.e. providers of information society services)?</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Are there traffic data related to technologies such as Facebook, blogs or other information society services covered by your (UK) national legislation?</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What data are kept by ISP, IAP?</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What are the legal regulations enabling law enforcement and judicial authorities to obtain data from IAP, ISP with particular reference to social networking sites?</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What are the legal requirements for an access of traffic data, stored content (e.g. e-­</w:t>
      </w:r>
      <w:r w:rsidRPr="00F52345">
        <w:rPr>
          <w:rFonts w:ascii="Cambria Math" w:eastAsia="Calibri" w:hAnsi="Cambria Math" w:cs="Cambria Math"/>
          <w:lang w:eastAsia="en-US"/>
        </w:rPr>
        <w:t>‐</w:t>
      </w:r>
      <w:r w:rsidRPr="00F52345">
        <w:rPr>
          <w:rFonts w:ascii="Microsoft Sans Serif" w:eastAsia="Calibri" w:hAnsi="Microsoft Sans Serif" w:cs="Microsoft Sans Serif"/>
          <w:lang w:eastAsia="en-US"/>
        </w:rPr>
        <w:t>mail message) and subscriber’s data by LE/judicial authorities from ISPs?</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Are there any laws, policies or arrangements for the remuneration of costs incurred by ISPs when providing LEAs with requested data?</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What are the legal regulations concerning taking down and blocking illegal content on the Internet before start of criminal proceedings and during criminal proceedings (powers of law enforcement and powers and obligation of service providers), what problems of taking down and blocking could be indicated?</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lastRenderedPageBreak/>
        <w:t>Were there any research projects concerning cooperation between LEA and ISP/IAP in fighting cybercrime in your (UK) country? If yes, please specify and shortly describe the results. What are the main problems of cooperation?</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What problems of cooperation between LE / judicial authorities with ISP/IAP can be indicated on the base of judicial decisions/judgments?</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What is the effectiveness of investigation and prosecution of illegal content crimes and child abuse on the internet in your country according to available statistical data and research?</w:t>
      </w:r>
    </w:p>
    <w:p w:rsidR="0091424B" w:rsidRPr="00F52345" w:rsidRDefault="0091424B" w:rsidP="00372D76">
      <w:pPr>
        <w:numPr>
          <w:ilvl w:val="0"/>
          <w:numId w:val="11"/>
        </w:num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Is there any new legislation prepared or proposed concerning the above mentioned issues? If so, please indicate what the intended changes are and what reasons for them?</w:t>
      </w:r>
    </w:p>
    <w:p w:rsidR="0091424B" w:rsidRPr="00F52345" w:rsidRDefault="0091424B" w:rsidP="00372D76">
      <w:pPr>
        <w:autoSpaceDE w:val="0"/>
        <w:autoSpaceDN w:val="0"/>
        <w:adjustRightInd w:val="0"/>
        <w:spacing w:before="0" w:line="360" w:lineRule="auto"/>
        <w:jc w:val="both"/>
        <w:rPr>
          <w:rFonts w:ascii="Microsoft Sans Serif" w:eastAsia="Calibri" w:hAnsi="Microsoft Sans Serif" w:cs="Microsoft Sans Serif"/>
          <w:lang w:eastAsia="en-US"/>
        </w:rPr>
      </w:pPr>
    </w:p>
    <w:p w:rsidR="009043EC" w:rsidRPr="00F52345" w:rsidRDefault="009043EC" w:rsidP="00372D76">
      <w:pPr>
        <w:numPr>
          <w:ilvl w:val="0"/>
          <w:numId w:val="12"/>
        </w:numPr>
        <w:autoSpaceDE w:val="0"/>
        <w:autoSpaceDN w:val="0"/>
        <w:adjustRightInd w:val="0"/>
        <w:spacing w:before="0" w:after="160" w:line="360" w:lineRule="auto"/>
        <w:contextualSpacing/>
        <w:jc w:val="both"/>
        <w:rPr>
          <w:rFonts w:ascii="Microsoft Sans Serif" w:eastAsia="Calibri" w:hAnsi="Microsoft Sans Serif" w:cs="Microsoft Sans Serif"/>
          <w:b/>
          <w:bCs/>
          <w:lang w:eastAsia="en-US"/>
        </w:rPr>
      </w:pPr>
      <w:r w:rsidRPr="00F52345">
        <w:rPr>
          <w:rFonts w:ascii="Microsoft Sans Serif" w:eastAsia="Calibri" w:hAnsi="Microsoft Sans Serif" w:cs="Microsoft Sans Serif"/>
          <w:b/>
          <w:bCs/>
          <w:lang w:eastAsia="en-US"/>
        </w:rPr>
        <w:t xml:space="preserve">How providers of publicly available telecommunication technologies are classified in the legal System of your country? (UK) </w:t>
      </w:r>
    </w:p>
    <w:p w:rsidR="009043EC" w:rsidRPr="00F52345" w:rsidRDefault="009043EC" w:rsidP="00372D76">
      <w:pPr>
        <w:autoSpaceDE w:val="0"/>
        <w:autoSpaceDN w:val="0"/>
        <w:adjustRightInd w:val="0"/>
        <w:spacing w:before="0" w:after="160" w:line="360" w:lineRule="auto"/>
        <w:ind w:left="720"/>
        <w:contextualSpacing/>
        <w:jc w:val="both"/>
        <w:rPr>
          <w:rFonts w:ascii="Microsoft Sans Serif" w:eastAsia="Calibri" w:hAnsi="Microsoft Sans Serif" w:cs="Microsoft Sans Serif"/>
          <w:lang w:eastAsia="en-US"/>
        </w:rPr>
      </w:pPr>
    </w:p>
    <w:p w:rsidR="003027CC" w:rsidRPr="00F52345" w:rsidRDefault="0054034E" w:rsidP="00372D76">
      <w:p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 xml:space="preserve">The Communications Act </w:t>
      </w:r>
      <w:r w:rsidR="00D43C41" w:rsidRPr="00F52345">
        <w:rPr>
          <w:rFonts w:ascii="Microsoft Sans Serif" w:eastAsia="Calibri" w:hAnsi="Microsoft Sans Serif" w:cs="Microsoft Sans Serif"/>
          <w:lang w:eastAsia="en-US"/>
        </w:rPr>
        <w:t>chapter 21</w:t>
      </w:r>
      <w:r w:rsidR="00D677AB" w:rsidRPr="00F52345">
        <w:rPr>
          <w:rFonts w:ascii="Microsoft Sans Serif" w:eastAsia="Calibri" w:hAnsi="Microsoft Sans Serif" w:cs="Microsoft Sans Serif"/>
          <w:lang w:eastAsia="en-US"/>
        </w:rPr>
        <w:t xml:space="preserve"> </w:t>
      </w:r>
      <w:r w:rsidRPr="00F52345">
        <w:rPr>
          <w:rFonts w:ascii="Microsoft Sans Serif" w:eastAsia="Calibri" w:hAnsi="Microsoft Sans Serif" w:cs="Microsoft Sans Serif"/>
          <w:lang w:eastAsia="en-US"/>
        </w:rPr>
        <w:t xml:space="preserve">2003 creates the regulatory framework electronic communications. It recognises two types of electronic communication providers; providers of electronic communications networks (PERNs) and providers of electronic communication services (PECSs). </w:t>
      </w:r>
      <w:r w:rsidR="004A2D8A" w:rsidRPr="00F52345">
        <w:rPr>
          <w:rFonts w:ascii="Microsoft Sans Serif" w:eastAsia="Calibri" w:hAnsi="Microsoft Sans Serif" w:cs="Microsoft Sans Serif"/>
          <w:lang w:eastAsia="en-US"/>
        </w:rPr>
        <w:t>Electronic communication</w:t>
      </w:r>
      <w:r w:rsidR="00D43C41" w:rsidRPr="00F52345">
        <w:rPr>
          <w:rFonts w:ascii="Microsoft Sans Serif" w:eastAsia="Calibri" w:hAnsi="Microsoft Sans Serif" w:cs="Microsoft Sans Serif"/>
          <w:lang w:eastAsia="en-US"/>
        </w:rPr>
        <w:t>s</w:t>
      </w:r>
      <w:r w:rsidR="004A2D8A" w:rsidRPr="00F52345">
        <w:rPr>
          <w:rFonts w:ascii="Microsoft Sans Serif" w:eastAsia="Calibri" w:hAnsi="Microsoft Sans Serif" w:cs="Microsoft Sans Serif"/>
          <w:lang w:eastAsia="en-US"/>
        </w:rPr>
        <w:t xml:space="preserve"> network </w:t>
      </w:r>
      <w:r w:rsidR="00CE0CBD" w:rsidRPr="00F52345">
        <w:rPr>
          <w:rFonts w:ascii="Microsoft Sans Serif" w:eastAsia="Calibri" w:hAnsi="Microsoft Sans Serif" w:cs="Microsoft Sans Serif"/>
          <w:lang w:eastAsia="en-US"/>
        </w:rPr>
        <w:t xml:space="preserve">(ECN) </w:t>
      </w:r>
      <w:r w:rsidR="004A2D8A" w:rsidRPr="00F52345">
        <w:rPr>
          <w:rFonts w:ascii="Microsoft Sans Serif" w:eastAsia="Calibri" w:hAnsi="Microsoft Sans Serif" w:cs="Microsoft Sans Serif"/>
          <w:lang w:eastAsia="en-US"/>
        </w:rPr>
        <w:t xml:space="preserve">is defined as </w:t>
      </w:r>
      <w:r w:rsidR="00CF13E5" w:rsidRPr="00F52345">
        <w:rPr>
          <w:rFonts w:ascii="Microsoft Sans Serif" w:eastAsia="Calibri" w:hAnsi="Microsoft Sans Serif" w:cs="Microsoft Sans Serif"/>
          <w:lang w:eastAsia="en-US"/>
        </w:rPr>
        <w:t xml:space="preserve">a transmission system for the conveyance of signals by electrical, magnetic or electro-magnetic energy. </w:t>
      </w:r>
      <w:r w:rsidR="00D43C41" w:rsidRPr="00F52345">
        <w:rPr>
          <w:rFonts w:ascii="Microsoft Sans Serif" w:eastAsia="Calibri" w:hAnsi="Microsoft Sans Serif" w:cs="Microsoft Sans Serif"/>
          <w:lang w:eastAsia="en-US"/>
        </w:rPr>
        <w:t>ECN include networks used to carry broadband internet traffic and to provide end users with internet access.</w:t>
      </w:r>
      <w:r w:rsidR="00D43C41" w:rsidRPr="00F52345">
        <w:rPr>
          <w:rFonts w:ascii="Microsoft Sans Serif" w:eastAsia="Calibri" w:hAnsi="Microsoft Sans Serif" w:cs="Microsoft Sans Serif"/>
          <w:vertAlign w:val="superscript"/>
          <w:lang w:eastAsia="en-US"/>
        </w:rPr>
        <w:footnoteReference w:id="1"/>
      </w:r>
      <w:r w:rsidR="00D43C41" w:rsidRPr="00F52345">
        <w:rPr>
          <w:rFonts w:ascii="Microsoft Sans Serif" w:eastAsia="Calibri" w:hAnsi="Microsoft Sans Serif" w:cs="Microsoft Sans Serif"/>
          <w:lang w:eastAsia="en-US"/>
        </w:rPr>
        <w:t xml:space="preserve"> </w:t>
      </w:r>
      <w:r w:rsidR="00CF13E5" w:rsidRPr="00F52345">
        <w:rPr>
          <w:rFonts w:ascii="Microsoft Sans Serif" w:eastAsia="Calibri" w:hAnsi="Microsoft Sans Serif" w:cs="Microsoft Sans Serif"/>
          <w:lang w:eastAsia="en-US"/>
        </w:rPr>
        <w:t xml:space="preserve">An electronic communication service </w:t>
      </w:r>
      <w:r w:rsidR="00CE0CBD" w:rsidRPr="00F52345">
        <w:rPr>
          <w:rFonts w:ascii="Microsoft Sans Serif" w:eastAsia="Calibri" w:hAnsi="Microsoft Sans Serif" w:cs="Microsoft Sans Serif"/>
          <w:lang w:eastAsia="en-US"/>
        </w:rPr>
        <w:t xml:space="preserve">(ECS) </w:t>
      </w:r>
      <w:r w:rsidR="00CF13E5" w:rsidRPr="00F52345">
        <w:rPr>
          <w:rFonts w:ascii="Microsoft Sans Serif" w:eastAsia="Calibri" w:hAnsi="Microsoft Sans Serif" w:cs="Microsoft Sans Serif"/>
          <w:lang w:eastAsia="en-US"/>
        </w:rPr>
        <w:t>is a service which has as its principal feature, the conveyance of messages by means of electronic communications</w:t>
      </w:r>
      <w:r w:rsidR="003D2C00" w:rsidRPr="00F52345">
        <w:rPr>
          <w:rFonts w:ascii="Microsoft Sans Serif" w:eastAsia="Calibri" w:hAnsi="Microsoft Sans Serif" w:cs="Microsoft Sans Serif"/>
          <w:lang w:eastAsia="en-US"/>
        </w:rPr>
        <w:t xml:space="preserve"> network excluding content services.</w:t>
      </w:r>
      <w:r w:rsidR="00CE0CBD" w:rsidRPr="00F52345">
        <w:rPr>
          <w:rStyle w:val="Odwoanieprzypisudolnego"/>
          <w:rFonts w:ascii="Microsoft Sans Serif" w:eastAsia="Calibri" w:hAnsi="Microsoft Sans Serif" w:cs="Microsoft Sans Serif"/>
          <w:lang w:eastAsia="en-US"/>
        </w:rPr>
        <w:footnoteReference w:id="2"/>
      </w:r>
      <w:r w:rsidR="00CF13E5" w:rsidRPr="00F52345">
        <w:rPr>
          <w:rFonts w:ascii="Microsoft Sans Serif" w:eastAsia="Calibri" w:hAnsi="Microsoft Sans Serif" w:cs="Microsoft Sans Serif"/>
          <w:lang w:eastAsia="en-US"/>
        </w:rPr>
        <w:t xml:space="preserve"> </w:t>
      </w:r>
      <w:r w:rsidR="00CE0CBD" w:rsidRPr="00F52345">
        <w:rPr>
          <w:rFonts w:ascii="Microsoft Sans Serif" w:eastAsia="Calibri" w:hAnsi="Microsoft Sans Serif" w:cs="Microsoft Sans Serif"/>
          <w:lang w:eastAsia="en-US"/>
        </w:rPr>
        <w:t xml:space="preserve">ESC </w:t>
      </w:r>
      <w:r w:rsidR="003027CC" w:rsidRPr="00F52345">
        <w:rPr>
          <w:rFonts w:ascii="Microsoft Sans Serif" w:eastAsia="Calibri" w:hAnsi="Microsoft Sans Serif" w:cs="Microsoft Sans Serif"/>
          <w:lang w:eastAsia="en-US"/>
        </w:rPr>
        <w:t>involves the conveyance of signals and includes internet access services provided by ISPs.</w:t>
      </w:r>
      <w:r w:rsidR="003027CC" w:rsidRPr="00F52345">
        <w:rPr>
          <w:rStyle w:val="Odwoanieprzypisudolnego"/>
          <w:rFonts w:ascii="Microsoft Sans Serif" w:eastAsia="Calibri" w:hAnsi="Microsoft Sans Serif" w:cs="Microsoft Sans Serif"/>
          <w:lang w:eastAsia="en-US"/>
        </w:rPr>
        <w:footnoteReference w:id="3"/>
      </w:r>
      <w:r w:rsidR="003027CC" w:rsidRPr="00F52345">
        <w:rPr>
          <w:rFonts w:ascii="Microsoft Sans Serif" w:eastAsia="Calibri" w:hAnsi="Microsoft Sans Serif" w:cs="Microsoft Sans Serif"/>
          <w:lang w:eastAsia="en-US"/>
        </w:rPr>
        <w:t xml:space="preserve"> A content service is any service </w:t>
      </w:r>
      <w:r w:rsidR="00DD2B16" w:rsidRPr="00F52345">
        <w:rPr>
          <w:rFonts w:ascii="Microsoft Sans Serif" w:eastAsia="Calibri" w:hAnsi="Microsoft Sans Serif" w:cs="Microsoft Sans Serif"/>
          <w:lang w:eastAsia="en-US"/>
        </w:rPr>
        <w:t>which consists of</w:t>
      </w:r>
      <w:r w:rsidR="003027CC" w:rsidRPr="00F52345">
        <w:rPr>
          <w:rFonts w:ascii="Microsoft Sans Serif" w:eastAsia="Calibri" w:hAnsi="Microsoft Sans Serif" w:cs="Microsoft Sans Serif"/>
          <w:lang w:eastAsia="en-US"/>
        </w:rPr>
        <w:t xml:space="preserve"> (a) the provision of material with a view to its being comprised in signals conveyed by means of an electronic communications network; and/or (b) the </w:t>
      </w:r>
      <w:r w:rsidR="003027CC" w:rsidRPr="00F52345">
        <w:rPr>
          <w:rFonts w:ascii="Microsoft Sans Serif" w:eastAsia="Calibri" w:hAnsi="Microsoft Sans Serif" w:cs="Microsoft Sans Serif"/>
          <w:lang w:eastAsia="en-US"/>
        </w:rPr>
        <w:lastRenderedPageBreak/>
        <w:t>exercise of editorial control over the contents of signals conveyed by means of such a network.</w:t>
      </w:r>
      <w:r w:rsidR="003027CC" w:rsidRPr="00F52345">
        <w:rPr>
          <w:rStyle w:val="Odwoanieprzypisudolnego"/>
          <w:rFonts w:ascii="Microsoft Sans Serif" w:eastAsia="Calibri" w:hAnsi="Microsoft Sans Serif" w:cs="Microsoft Sans Serif"/>
          <w:lang w:eastAsia="en-US"/>
        </w:rPr>
        <w:footnoteReference w:id="4"/>
      </w:r>
    </w:p>
    <w:p w:rsidR="004C73D0" w:rsidRPr="00F52345" w:rsidRDefault="004C73D0" w:rsidP="00372D76">
      <w:p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p>
    <w:p w:rsidR="0083738E" w:rsidRPr="00F52345" w:rsidRDefault="00D43C41" w:rsidP="00372D76">
      <w:p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Under the law, p</w:t>
      </w:r>
      <w:r w:rsidR="002B5851" w:rsidRPr="00F52345">
        <w:rPr>
          <w:rFonts w:ascii="Microsoft Sans Serif" w:eastAsia="Calibri" w:hAnsi="Microsoft Sans Serif" w:cs="Microsoft Sans Serif"/>
          <w:lang w:eastAsia="en-US"/>
        </w:rPr>
        <w:t>ublic electronic communications network” means an electronic communications network provided wholly or mainly for the purpose of making electronic communications services ava</w:t>
      </w:r>
      <w:r w:rsidRPr="00F52345">
        <w:rPr>
          <w:rFonts w:ascii="Microsoft Sans Serif" w:eastAsia="Calibri" w:hAnsi="Microsoft Sans Serif" w:cs="Microsoft Sans Serif"/>
          <w:lang w:eastAsia="en-US"/>
        </w:rPr>
        <w:t>ilable to members of the public.</w:t>
      </w:r>
      <w:r w:rsidR="002B5851" w:rsidRPr="00F52345">
        <w:rPr>
          <w:rFonts w:ascii="Microsoft Sans Serif" w:eastAsia="Calibri" w:hAnsi="Microsoft Sans Serif" w:cs="Microsoft Sans Serif"/>
          <w:lang w:eastAsia="en-US"/>
        </w:rPr>
        <w:t xml:space="preserve"> </w:t>
      </w:r>
      <w:r w:rsidRPr="00F52345">
        <w:rPr>
          <w:rFonts w:ascii="Microsoft Sans Serif" w:eastAsia="Calibri" w:hAnsi="Microsoft Sans Serif" w:cs="Microsoft Sans Serif"/>
          <w:lang w:eastAsia="en-US"/>
        </w:rPr>
        <w:t>P</w:t>
      </w:r>
      <w:r w:rsidR="002B5851" w:rsidRPr="00F52345">
        <w:rPr>
          <w:rFonts w:ascii="Microsoft Sans Serif" w:eastAsia="Calibri" w:hAnsi="Microsoft Sans Serif" w:cs="Microsoft Sans Serif"/>
          <w:lang w:eastAsia="en-US"/>
        </w:rPr>
        <w:t>ublic electronic communications service” means any electronic communications service that is provided so as to be available for use by members of the public</w:t>
      </w:r>
      <w:r w:rsidRPr="00F52345">
        <w:rPr>
          <w:rFonts w:ascii="Microsoft Sans Serif" w:eastAsia="Calibri" w:hAnsi="Microsoft Sans Serif" w:cs="Microsoft Sans Serif"/>
          <w:lang w:eastAsia="en-US"/>
        </w:rPr>
        <w:t>.</w:t>
      </w:r>
      <w:r w:rsidR="002B5851" w:rsidRPr="00F52345">
        <w:rPr>
          <w:rStyle w:val="Odwoanieprzypisudolnego"/>
          <w:rFonts w:ascii="Microsoft Sans Serif" w:eastAsia="Calibri" w:hAnsi="Microsoft Sans Serif" w:cs="Microsoft Sans Serif"/>
          <w:lang w:eastAsia="en-US"/>
        </w:rPr>
        <w:footnoteReference w:id="5"/>
      </w:r>
      <w:r w:rsidR="002B5851" w:rsidRPr="00F52345">
        <w:rPr>
          <w:rFonts w:ascii="Microsoft Sans Serif" w:eastAsia="Calibri" w:hAnsi="Microsoft Sans Serif" w:cs="Microsoft Sans Serif"/>
          <w:lang w:eastAsia="en-US"/>
        </w:rPr>
        <w:t xml:space="preserve"> </w:t>
      </w:r>
    </w:p>
    <w:p w:rsidR="0083738E" w:rsidRPr="00F52345" w:rsidRDefault="0083738E" w:rsidP="00372D76">
      <w:p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p>
    <w:p w:rsidR="00CF13E5" w:rsidRPr="00F52345" w:rsidRDefault="00520A56" w:rsidP="00372D76">
      <w:pPr>
        <w:autoSpaceDE w:val="0"/>
        <w:autoSpaceDN w:val="0"/>
        <w:adjustRightInd w:val="0"/>
        <w:spacing w:before="0" w:after="160" w:line="360" w:lineRule="auto"/>
        <w:contextualSpacing/>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 xml:space="preserve">The General Conditions of </w:t>
      </w:r>
      <w:r w:rsidR="0083738E" w:rsidRPr="00F52345">
        <w:rPr>
          <w:rFonts w:ascii="Microsoft Sans Serif" w:eastAsia="Calibri" w:hAnsi="Microsoft Sans Serif" w:cs="Microsoft Sans Serif"/>
          <w:lang w:eastAsia="en-US"/>
        </w:rPr>
        <w:t>E</w:t>
      </w:r>
      <w:r w:rsidRPr="00F52345">
        <w:rPr>
          <w:rFonts w:ascii="Microsoft Sans Serif" w:eastAsia="Calibri" w:hAnsi="Microsoft Sans Serif" w:cs="Microsoft Sans Serif"/>
          <w:lang w:eastAsia="en-US"/>
        </w:rPr>
        <w:t xml:space="preserve">ntitlement made pursuant to section 48(1) of the Communications </w:t>
      </w:r>
      <w:r w:rsidR="00D43C41" w:rsidRPr="00F52345">
        <w:rPr>
          <w:rFonts w:ascii="Microsoft Sans Serif" w:eastAsia="Calibri" w:hAnsi="Microsoft Sans Serif" w:cs="Microsoft Sans Serif"/>
          <w:lang w:eastAsia="en-US"/>
        </w:rPr>
        <w:t>Act set</w:t>
      </w:r>
      <w:r w:rsidRPr="00F52345">
        <w:rPr>
          <w:rFonts w:ascii="Microsoft Sans Serif" w:eastAsia="Calibri" w:hAnsi="Microsoft Sans Serif" w:cs="Microsoft Sans Serif"/>
          <w:lang w:eastAsia="en-US"/>
        </w:rPr>
        <w:t xml:space="preserve"> out the conditions and obligations of communication providers.</w:t>
      </w:r>
      <w:r w:rsidR="00D43C41" w:rsidRPr="00F52345">
        <w:rPr>
          <w:rStyle w:val="Odwoanieprzypisudolnego"/>
          <w:rFonts w:ascii="Microsoft Sans Serif" w:eastAsia="Calibri" w:hAnsi="Microsoft Sans Serif" w:cs="Microsoft Sans Serif"/>
          <w:lang w:eastAsia="en-US"/>
        </w:rPr>
        <w:footnoteReference w:id="6"/>
      </w:r>
      <w:r w:rsidRPr="00F52345">
        <w:rPr>
          <w:rFonts w:ascii="Microsoft Sans Serif" w:eastAsia="Calibri" w:hAnsi="Microsoft Sans Serif" w:cs="Microsoft Sans Serif"/>
          <w:lang w:eastAsia="en-US"/>
        </w:rPr>
        <w:t xml:space="preserve"> </w:t>
      </w:r>
      <w:r w:rsidR="00CF13E5" w:rsidRPr="00F52345">
        <w:rPr>
          <w:rFonts w:ascii="Microsoft Sans Serif" w:eastAsia="Calibri" w:hAnsi="Microsoft Sans Serif" w:cs="Microsoft Sans Serif"/>
          <w:lang w:eastAsia="en-US"/>
        </w:rPr>
        <w:t xml:space="preserve">For the purpose of </w:t>
      </w:r>
      <w:r w:rsidR="003D2C00" w:rsidRPr="00F52345">
        <w:rPr>
          <w:rFonts w:ascii="Microsoft Sans Serif" w:eastAsia="Calibri" w:hAnsi="Microsoft Sans Serif" w:cs="Microsoft Sans Serif"/>
          <w:lang w:eastAsia="en-US"/>
        </w:rPr>
        <w:t>determining the applicable conditions and imposing obligations</w:t>
      </w:r>
      <w:r w:rsidR="00785D69" w:rsidRPr="00F52345">
        <w:rPr>
          <w:rFonts w:ascii="Microsoft Sans Serif" w:eastAsia="Calibri" w:hAnsi="Microsoft Sans Serif" w:cs="Microsoft Sans Serif"/>
          <w:lang w:eastAsia="en-US"/>
        </w:rPr>
        <w:t xml:space="preserve"> on service providers</w:t>
      </w:r>
      <w:r w:rsidR="003D2C00" w:rsidRPr="00F52345">
        <w:rPr>
          <w:rFonts w:ascii="Microsoft Sans Serif" w:eastAsia="Calibri" w:hAnsi="Microsoft Sans Serif" w:cs="Microsoft Sans Serif"/>
          <w:lang w:eastAsia="en-US"/>
        </w:rPr>
        <w:t xml:space="preserve">, </w:t>
      </w:r>
      <w:r w:rsidRPr="00F52345">
        <w:rPr>
          <w:rFonts w:ascii="Microsoft Sans Serif" w:eastAsia="Calibri" w:hAnsi="Microsoft Sans Serif" w:cs="Microsoft Sans Serif"/>
          <w:lang w:eastAsia="en-US"/>
        </w:rPr>
        <w:t xml:space="preserve">the Conditions </w:t>
      </w:r>
      <w:r w:rsidR="003D2C00" w:rsidRPr="00F52345">
        <w:rPr>
          <w:rFonts w:ascii="Microsoft Sans Serif" w:eastAsia="Calibri" w:hAnsi="Microsoft Sans Serif" w:cs="Microsoft Sans Serif"/>
          <w:lang w:eastAsia="en-US"/>
        </w:rPr>
        <w:t>distinguish between three main types of network or service provider</w:t>
      </w:r>
      <w:r w:rsidR="00D677AB" w:rsidRPr="00F52345">
        <w:rPr>
          <w:rFonts w:ascii="Microsoft Sans Serif" w:eastAsia="Calibri" w:hAnsi="Microsoft Sans Serif" w:cs="Microsoft Sans Serif"/>
          <w:lang w:eastAsia="en-US"/>
        </w:rPr>
        <w:t>s</w:t>
      </w:r>
      <w:r w:rsidR="003D2C00" w:rsidRPr="00F52345">
        <w:rPr>
          <w:rFonts w:ascii="Microsoft Sans Serif" w:eastAsia="Calibri" w:hAnsi="Microsoft Sans Serif" w:cs="Microsoft Sans Serif"/>
          <w:lang w:eastAsia="en-US"/>
        </w:rPr>
        <w:t>. The</w:t>
      </w:r>
      <w:r w:rsidR="00785D69" w:rsidRPr="00F52345">
        <w:rPr>
          <w:rFonts w:ascii="Microsoft Sans Serif" w:eastAsia="Calibri" w:hAnsi="Microsoft Sans Serif" w:cs="Microsoft Sans Serif"/>
          <w:lang w:eastAsia="en-US"/>
        </w:rPr>
        <w:t xml:space="preserve">se </w:t>
      </w:r>
      <w:r w:rsidR="003D2C00" w:rsidRPr="00F52345">
        <w:rPr>
          <w:rFonts w:ascii="Microsoft Sans Serif" w:eastAsia="Calibri" w:hAnsi="Microsoft Sans Serif" w:cs="Microsoft Sans Serif"/>
          <w:lang w:eastAsia="en-US"/>
        </w:rPr>
        <w:t xml:space="preserve">are; </w:t>
      </w:r>
    </w:p>
    <w:p w:rsidR="003D2C00" w:rsidRPr="00F52345" w:rsidRDefault="003D2C00" w:rsidP="00372D76">
      <w:pPr>
        <w:pStyle w:val="Akapitzlist"/>
        <w:numPr>
          <w:ilvl w:val="0"/>
          <w:numId w:val="13"/>
        </w:num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Providers of Electronic Communications service or networks</w:t>
      </w:r>
    </w:p>
    <w:p w:rsidR="003D2C00" w:rsidRPr="00F52345" w:rsidRDefault="003D2C00" w:rsidP="00372D76">
      <w:pPr>
        <w:pStyle w:val="Akapitzlist"/>
        <w:numPr>
          <w:ilvl w:val="0"/>
          <w:numId w:val="13"/>
        </w:num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 xml:space="preserve">Providers of </w:t>
      </w:r>
      <w:r w:rsidR="00DD0DED" w:rsidRPr="00F52345">
        <w:rPr>
          <w:rFonts w:ascii="Microsoft Sans Serif" w:eastAsia="Calibri" w:hAnsi="Microsoft Sans Serif" w:cs="Microsoft Sans Serif"/>
          <w:lang w:eastAsia="en-US"/>
        </w:rPr>
        <w:t xml:space="preserve">Public </w:t>
      </w:r>
      <w:r w:rsidRPr="00F52345">
        <w:rPr>
          <w:rFonts w:ascii="Microsoft Sans Serif" w:eastAsia="Calibri" w:hAnsi="Microsoft Sans Serif" w:cs="Microsoft Sans Serif"/>
          <w:lang w:eastAsia="en-US"/>
        </w:rPr>
        <w:t>Electronic Communications Services or Networks</w:t>
      </w:r>
    </w:p>
    <w:p w:rsidR="00D677AB" w:rsidRPr="00F52345" w:rsidRDefault="003D2C00" w:rsidP="00372D76">
      <w:pPr>
        <w:pStyle w:val="Akapitzlist"/>
        <w:numPr>
          <w:ilvl w:val="0"/>
          <w:numId w:val="13"/>
        </w:num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Providers of Publicly Available Telephone Services or Public Telephone networks</w:t>
      </w:r>
      <w:r w:rsidR="00785D69" w:rsidRPr="00F52345">
        <w:rPr>
          <w:rFonts w:ascii="Microsoft Sans Serif" w:eastAsia="Calibri" w:hAnsi="Microsoft Sans Serif" w:cs="Microsoft Sans Serif"/>
          <w:lang w:eastAsia="en-US"/>
        </w:rPr>
        <w:t xml:space="preserve"> </w:t>
      </w:r>
    </w:p>
    <w:p w:rsidR="003D2C00" w:rsidRPr="00F52345" w:rsidRDefault="003D2C00" w:rsidP="00372D76">
      <w:p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 xml:space="preserve">Providers of Electronic Communications service or networks broadly applies to </w:t>
      </w:r>
      <w:r w:rsidR="00520A56" w:rsidRPr="00F52345">
        <w:rPr>
          <w:rFonts w:ascii="Microsoft Sans Serif" w:eastAsia="Calibri" w:hAnsi="Microsoft Sans Serif" w:cs="Microsoft Sans Serif"/>
          <w:lang w:eastAsia="en-US"/>
        </w:rPr>
        <w:t xml:space="preserve">providers of </w:t>
      </w:r>
      <w:r w:rsidRPr="00F52345">
        <w:rPr>
          <w:rFonts w:ascii="Microsoft Sans Serif" w:eastAsia="Calibri" w:hAnsi="Microsoft Sans Serif" w:cs="Microsoft Sans Serif"/>
          <w:lang w:eastAsia="en-US"/>
        </w:rPr>
        <w:t>all</w:t>
      </w:r>
      <w:r w:rsidR="00520A56" w:rsidRPr="00F52345">
        <w:rPr>
          <w:rFonts w:ascii="Microsoft Sans Serif" w:eastAsia="Calibri" w:hAnsi="Microsoft Sans Serif" w:cs="Microsoft Sans Serif"/>
          <w:lang w:eastAsia="en-US"/>
        </w:rPr>
        <w:t xml:space="preserve"> communication services and includes public or private networks, mobile and fixed networks, voice telephony and data and the internet. It also includes own-network providers and resellers but excludes providers of terminal equipment such as phones.</w:t>
      </w:r>
    </w:p>
    <w:p w:rsidR="003D2C00" w:rsidRPr="00F52345" w:rsidRDefault="00DD0DED" w:rsidP="00372D76">
      <w:p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The General conditions define Public Communications Network as an Electronic Communications Network used wholly or mainly for the provision of Public Electronic Communications Services which support the transfer of information between Network Termination Points.</w:t>
      </w:r>
      <w:r w:rsidR="003D2C00" w:rsidRPr="00F52345">
        <w:rPr>
          <w:rFonts w:ascii="Microsoft Sans Serif" w:eastAsia="Calibri" w:hAnsi="Microsoft Sans Serif" w:cs="Microsoft Sans Serif"/>
          <w:lang w:eastAsia="en-US"/>
        </w:rPr>
        <w:t xml:space="preserve"> </w:t>
      </w:r>
      <w:r w:rsidRPr="00F52345">
        <w:rPr>
          <w:rFonts w:ascii="Microsoft Sans Serif" w:eastAsia="Calibri" w:hAnsi="Microsoft Sans Serif" w:cs="Microsoft Sans Serif"/>
          <w:lang w:eastAsia="en-US"/>
        </w:rPr>
        <w:t xml:space="preserve">Public electronic </w:t>
      </w:r>
      <w:r w:rsidR="00954B1E" w:rsidRPr="00F52345">
        <w:rPr>
          <w:rFonts w:ascii="Microsoft Sans Serif" w:eastAsia="Calibri" w:hAnsi="Microsoft Sans Serif" w:cs="Microsoft Sans Serif"/>
          <w:lang w:eastAsia="en-US"/>
        </w:rPr>
        <w:t>communications services or networks is</w:t>
      </w:r>
      <w:r w:rsidRPr="00F52345">
        <w:rPr>
          <w:rFonts w:ascii="Microsoft Sans Serif" w:eastAsia="Calibri" w:hAnsi="Microsoft Sans Serif" w:cs="Microsoft Sans Serif"/>
          <w:lang w:eastAsia="en-US"/>
        </w:rPr>
        <w:t xml:space="preserve"> a narrower group of communication providers who provide services or networks available to members of the public. </w:t>
      </w:r>
      <w:r w:rsidR="00954B1E" w:rsidRPr="00F52345">
        <w:rPr>
          <w:rFonts w:ascii="Microsoft Sans Serif" w:eastAsia="Calibri" w:hAnsi="Microsoft Sans Serif" w:cs="Microsoft Sans Serif"/>
          <w:lang w:eastAsia="en-US"/>
        </w:rPr>
        <w:t xml:space="preserve">They therefore exclude private networks and services run on private networks and other services not offered to the general public. </w:t>
      </w:r>
    </w:p>
    <w:p w:rsidR="00954B1E" w:rsidRPr="00F52345" w:rsidRDefault="00954B1E" w:rsidP="00372D76">
      <w:p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lastRenderedPageBreak/>
        <w:t xml:space="preserve">Publicly </w:t>
      </w:r>
      <w:r w:rsidR="0050687F" w:rsidRPr="00F52345">
        <w:rPr>
          <w:rFonts w:ascii="Microsoft Sans Serif" w:eastAsia="Calibri" w:hAnsi="Microsoft Sans Serif" w:cs="Microsoft Sans Serif"/>
          <w:lang w:eastAsia="en-US"/>
        </w:rPr>
        <w:t>available telephone service means a service made available to the public for originating</w:t>
      </w:r>
      <w:r w:rsidRPr="00F52345">
        <w:rPr>
          <w:rFonts w:ascii="Microsoft Sans Serif" w:eastAsia="Calibri" w:hAnsi="Microsoft Sans Serif" w:cs="Microsoft Sans Serif"/>
          <w:lang w:eastAsia="en-US"/>
        </w:rPr>
        <w:t xml:space="preserve"> </w:t>
      </w:r>
      <w:r w:rsidR="0050687F" w:rsidRPr="00F52345">
        <w:rPr>
          <w:rFonts w:ascii="Microsoft Sans Serif" w:eastAsia="Calibri" w:hAnsi="Microsoft Sans Serif" w:cs="Microsoft Sans Serif"/>
          <w:lang w:eastAsia="en-US"/>
        </w:rPr>
        <w:t xml:space="preserve">and receiving, directly or indirectly, national or international calls through the use of numbers in the national or international telephone plans. The service therefore </w:t>
      </w:r>
      <w:r w:rsidRPr="00F52345">
        <w:rPr>
          <w:rFonts w:ascii="Microsoft Sans Serif" w:eastAsia="Calibri" w:hAnsi="Microsoft Sans Serif" w:cs="Microsoft Sans Serif"/>
          <w:lang w:eastAsia="en-US"/>
        </w:rPr>
        <w:t>cover</w:t>
      </w:r>
      <w:r w:rsidR="0050687F" w:rsidRPr="00F52345">
        <w:rPr>
          <w:rFonts w:ascii="Microsoft Sans Serif" w:eastAsia="Calibri" w:hAnsi="Microsoft Sans Serif" w:cs="Microsoft Sans Serif"/>
          <w:lang w:eastAsia="en-US"/>
        </w:rPr>
        <w:t>s</w:t>
      </w:r>
      <w:r w:rsidRPr="00F52345">
        <w:rPr>
          <w:rFonts w:ascii="Microsoft Sans Serif" w:eastAsia="Calibri" w:hAnsi="Microsoft Sans Serif" w:cs="Microsoft Sans Serif"/>
          <w:lang w:eastAsia="en-US"/>
        </w:rPr>
        <w:t xml:space="preserve"> only providers </w:t>
      </w:r>
      <w:r w:rsidR="0050687F" w:rsidRPr="00F52345">
        <w:rPr>
          <w:rFonts w:ascii="Microsoft Sans Serif" w:eastAsia="Calibri" w:hAnsi="Microsoft Sans Serif" w:cs="Microsoft Sans Serif"/>
          <w:lang w:eastAsia="en-US"/>
        </w:rPr>
        <w:t>of</w:t>
      </w:r>
      <w:r w:rsidRPr="00F52345">
        <w:rPr>
          <w:rFonts w:ascii="Microsoft Sans Serif" w:eastAsia="Calibri" w:hAnsi="Microsoft Sans Serif" w:cs="Microsoft Sans Serif"/>
          <w:lang w:eastAsia="en-US"/>
        </w:rPr>
        <w:t xml:space="preserve"> network or services which enable members of the public to make and receive </w:t>
      </w:r>
      <w:r w:rsidR="0050687F" w:rsidRPr="00F52345">
        <w:rPr>
          <w:rFonts w:ascii="Microsoft Sans Serif" w:eastAsia="Calibri" w:hAnsi="Microsoft Sans Serif" w:cs="Microsoft Sans Serif"/>
          <w:lang w:eastAsia="en-US"/>
        </w:rPr>
        <w:t>public switched telephone network (</w:t>
      </w:r>
      <w:r w:rsidRPr="00F52345">
        <w:rPr>
          <w:rFonts w:ascii="Microsoft Sans Serif" w:eastAsia="Calibri" w:hAnsi="Microsoft Sans Serif" w:cs="Microsoft Sans Serif"/>
          <w:lang w:eastAsia="en-US"/>
        </w:rPr>
        <w:t>PSTN</w:t>
      </w:r>
      <w:r w:rsidR="0050687F" w:rsidRPr="00F52345">
        <w:rPr>
          <w:rFonts w:ascii="Microsoft Sans Serif" w:eastAsia="Calibri" w:hAnsi="Microsoft Sans Serif" w:cs="Microsoft Sans Serif"/>
          <w:lang w:eastAsia="en-US"/>
        </w:rPr>
        <w:t>)</w:t>
      </w:r>
      <w:r w:rsidRPr="00F52345">
        <w:rPr>
          <w:rFonts w:ascii="Microsoft Sans Serif" w:eastAsia="Calibri" w:hAnsi="Microsoft Sans Serif" w:cs="Microsoft Sans Serif"/>
          <w:lang w:eastAsia="en-US"/>
        </w:rPr>
        <w:t xml:space="preserve"> phone calls. </w:t>
      </w:r>
      <w:r w:rsidR="0050687F" w:rsidRPr="00F52345">
        <w:rPr>
          <w:rFonts w:ascii="Microsoft Sans Serif" w:eastAsia="Calibri" w:hAnsi="Microsoft Sans Serif" w:cs="Microsoft Sans Serif"/>
          <w:lang w:eastAsia="en-US"/>
        </w:rPr>
        <w:t xml:space="preserve">It includes providers of indirect access and resellers of PSTN services. </w:t>
      </w:r>
    </w:p>
    <w:p w:rsidR="00D428F8" w:rsidRPr="00F52345" w:rsidRDefault="00D677AB" w:rsidP="00372D76">
      <w:pPr>
        <w:autoSpaceDE w:val="0"/>
        <w:autoSpaceDN w:val="0"/>
        <w:adjustRightInd w:val="0"/>
        <w:spacing w:before="0" w:after="160" w:line="360" w:lineRule="auto"/>
        <w:jc w:val="both"/>
        <w:rPr>
          <w:rFonts w:ascii="Microsoft Sans Serif" w:eastAsia="Calibri" w:hAnsi="Microsoft Sans Serif" w:cs="Microsoft Sans Serif"/>
          <w:lang w:val="en" w:eastAsia="en-US"/>
        </w:rPr>
      </w:pPr>
      <w:r w:rsidRPr="00F52345">
        <w:rPr>
          <w:rFonts w:ascii="Microsoft Sans Serif" w:eastAsia="Calibri" w:hAnsi="Microsoft Sans Serif" w:cs="Microsoft Sans Serif"/>
          <w:lang w:eastAsia="en-US"/>
        </w:rPr>
        <w:t xml:space="preserve">The </w:t>
      </w:r>
      <w:r w:rsidR="00D428F8" w:rsidRPr="00F52345">
        <w:rPr>
          <w:rFonts w:ascii="Microsoft Sans Serif" w:eastAsia="Calibri" w:hAnsi="Microsoft Sans Serif" w:cs="Microsoft Sans Serif"/>
          <w:lang w:eastAsia="en-US"/>
        </w:rPr>
        <w:t>R</w:t>
      </w:r>
      <w:r w:rsidRPr="00F52345">
        <w:rPr>
          <w:rFonts w:ascii="Microsoft Sans Serif" w:eastAsia="Calibri" w:hAnsi="Microsoft Sans Serif" w:cs="Microsoft Sans Serif"/>
          <w:lang w:eastAsia="en-US"/>
        </w:rPr>
        <w:t>egulation of Investigatory Powers (R</w:t>
      </w:r>
      <w:r w:rsidR="00D428F8" w:rsidRPr="00F52345">
        <w:rPr>
          <w:rFonts w:ascii="Microsoft Sans Serif" w:eastAsia="Calibri" w:hAnsi="Microsoft Sans Serif" w:cs="Microsoft Sans Serif"/>
          <w:lang w:eastAsia="en-US"/>
        </w:rPr>
        <w:t>IPA</w:t>
      </w:r>
      <w:r w:rsidRPr="00F52345">
        <w:rPr>
          <w:rFonts w:ascii="Microsoft Sans Serif" w:eastAsia="Calibri" w:hAnsi="Microsoft Sans Serif" w:cs="Microsoft Sans Serif"/>
          <w:lang w:eastAsia="en-US"/>
        </w:rPr>
        <w:t xml:space="preserve">) uses the terms telecommunications systems and telecommunications services </w:t>
      </w:r>
      <w:r w:rsidR="00D428F8" w:rsidRPr="00F52345">
        <w:rPr>
          <w:rFonts w:ascii="Microsoft Sans Serif" w:eastAsia="Calibri" w:hAnsi="Microsoft Sans Serif" w:cs="Microsoft Sans Serif"/>
          <w:lang w:eastAsia="en-US"/>
        </w:rPr>
        <w:t xml:space="preserve">The law </w:t>
      </w:r>
      <w:r w:rsidRPr="00F52345">
        <w:rPr>
          <w:rFonts w:ascii="Microsoft Sans Serif" w:eastAsia="Calibri" w:hAnsi="Microsoft Sans Serif" w:cs="Microsoft Sans Serif"/>
          <w:lang w:eastAsia="en-US"/>
        </w:rPr>
        <w:t>defines “</w:t>
      </w:r>
      <w:r w:rsidR="00D428F8" w:rsidRPr="00F52345">
        <w:rPr>
          <w:rFonts w:ascii="Microsoft Sans Serif" w:eastAsia="Calibri" w:hAnsi="Microsoft Sans Serif" w:cs="Microsoft Sans Serif"/>
          <w:lang w:val="en" w:eastAsia="en-US"/>
        </w:rPr>
        <w:t xml:space="preserve">telecommunications service” </w:t>
      </w:r>
      <w:r w:rsidRPr="00F52345">
        <w:rPr>
          <w:rFonts w:ascii="Microsoft Sans Serif" w:eastAsia="Calibri" w:hAnsi="Microsoft Sans Serif" w:cs="Microsoft Sans Serif"/>
          <w:lang w:val="en" w:eastAsia="en-US"/>
        </w:rPr>
        <w:t>as</w:t>
      </w:r>
      <w:r w:rsidR="00D428F8" w:rsidRPr="00F52345">
        <w:rPr>
          <w:rFonts w:ascii="Microsoft Sans Serif" w:eastAsia="Calibri" w:hAnsi="Microsoft Sans Serif" w:cs="Microsoft Sans Serif"/>
          <w:lang w:val="en" w:eastAsia="en-US"/>
        </w:rPr>
        <w:t xml:space="preserve"> any service that consists in the provision of access to, and of facilities for making use of, any telecommunication system (whether or not one provided by the person providing the service); and</w:t>
      </w:r>
      <w:r w:rsidRPr="00F52345">
        <w:rPr>
          <w:rFonts w:ascii="Microsoft Sans Serif" w:eastAsia="Calibri" w:hAnsi="Microsoft Sans Serif" w:cs="Microsoft Sans Serif"/>
          <w:lang w:val="en" w:eastAsia="en-US"/>
        </w:rPr>
        <w:t xml:space="preserve"> </w:t>
      </w:r>
      <w:r w:rsidR="00D428F8" w:rsidRPr="00F52345">
        <w:rPr>
          <w:rFonts w:ascii="Microsoft Sans Serif" w:eastAsia="Calibri" w:hAnsi="Microsoft Sans Serif" w:cs="Microsoft Sans Serif"/>
          <w:lang w:val="en" w:eastAsia="en-US"/>
        </w:rPr>
        <w:t xml:space="preserve">“telecommunication system” </w:t>
      </w:r>
      <w:r w:rsidRPr="00F52345">
        <w:rPr>
          <w:rFonts w:ascii="Microsoft Sans Serif" w:eastAsia="Calibri" w:hAnsi="Microsoft Sans Serif" w:cs="Microsoft Sans Serif"/>
          <w:lang w:val="en" w:eastAsia="en-US"/>
        </w:rPr>
        <w:t>as</w:t>
      </w:r>
      <w:r w:rsidR="00D428F8" w:rsidRPr="00F52345">
        <w:rPr>
          <w:rFonts w:ascii="Microsoft Sans Serif" w:eastAsia="Calibri" w:hAnsi="Microsoft Sans Serif" w:cs="Microsoft Sans Serif"/>
          <w:lang w:val="en" w:eastAsia="en-US"/>
        </w:rPr>
        <w:t xml:space="preserve"> any system (including the apparatus comprised in it) which exists (whether wholly or partly in the United Kingdom or elsewhere) for the purpose of facilitating the transmission of communications by any means involving the use of electrical or electro-magnetic energy.</w:t>
      </w:r>
      <w:r w:rsidRPr="00F52345">
        <w:rPr>
          <w:rFonts w:ascii="Microsoft Sans Serif" w:eastAsia="Calibri" w:hAnsi="Microsoft Sans Serif" w:cs="Microsoft Sans Serif"/>
          <w:lang w:val="en" w:eastAsia="en-US"/>
        </w:rPr>
        <w:t xml:space="preserve"> “</w:t>
      </w:r>
      <w:r w:rsidR="00995DBA" w:rsidRPr="00F52345">
        <w:rPr>
          <w:rFonts w:ascii="Microsoft Sans Serif" w:eastAsia="Calibri" w:hAnsi="Microsoft Sans Serif" w:cs="Microsoft Sans Serif"/>
          <w:lang w:val="en" w:eastAsia="en-US"/>
        </w:rPr>
        <w:t>Public</w:t>
      </w:r>
      <w:r w:rsidR="00D428F8" w:rsidRPr="00F52345">
        <w:rPr>
          <w:rFonts w:ascii="Microsoft Sans Serif" w:eastAsia="Calibri" w:hAnsi="Microsoft Sans Serif" w:cs="Microsoft Sans Serif"/>
          <w:lang w:eastAsia="en-US"/>
        </w:rPr>
        <w:t xml:space="preserve"> telecommunication system” </w:t>
      </w:r>
      <w:r w:rsidRPr="00F52345">
        <w:rPr>
          <w:rFonts w:ascii="Microsoft Sans Serif" w:eastAsia="Calibri" w:hAnsi="Microsoft Sans Serif" w:cs="Microsoft Sans Serif"/>
          <w:lang w:eastAsia="en-US"/>
        </w:rPr>
        <w:t xml:space="preserve">under the RIPA </w:t>
      </w:r>
      <w:r w:rsidR="00D428F8" w:rsidRPr="00F52345">
        <w:rPr>
          <w:rFonts w:ascii="Microsoft Sans Serif" w:eastAsia="Calibri" w:hAnsi="Microsoft Sans Serif" w:cs="Microsoft Sans Serif"/>
          <w:lang w:eastAsia="en-US"/>
        </w:rPr>
        <w:t xml:space="preserve">means any part of a telecommunication system </w:t>
      </w:r>
      <w:r w:rsidRPr="00F52345">
        <w:rPr>
          <w:rFonts w:ascii="Microsoft Sans Serif" w:eastAsia="Calibri" w:hAnsi="Microsoft Sans Serif" w:cs="Microsoft Sans Serif"/>
          <w:lang w:eastAsia="en-US"/>
        </w:rPr>
        <w:t xml:space="preserve">located in the United Kingdom </w:t>
      </w:r>
      <w:r w:rsidR="00D428F8" w:rsidRPr="00F52345">
        <w:rPr>
          <w:rFonts w:ascii="Microsoft Sans Serif" w:eastAsia="Calibri" w:hAnsi="Microsoft Sans Serif" w:cs="Microsoft Sans Serif"/>
          <w:lang w:eastAsia="en-US"/>
        </w:rPr>
        <w:t xml:space="preserve">by means of which any public telecommunications </w:t>
      </w:r>
      <w:r w:rsidRPr="00F52345">
        <w:rPr>
          <w:rFonts w:ascii="Microsoft Sans Serif" w:eastAsia="Calibri" w:hAnsi="Microsoft Sans Serif" w:cs="Microsoft Sans Serif"/>
          <w:lang w:eastAsia="en-US"/>
        </w:rPr>
        <w:t xml:space="preserve">service is provided. </w:t>
      </w:r>
      <w:r w:rsidR="00995DBA" w:rsidRPr="00F52345">
        <w:rPr>
          <w:rFonts w:ascii="Microsoft Sans Serif" w:eastAsia="Calibri" w:hAnsi="Microsoft Sans Serif" w:cs="Microsoft Sans Serif"/>
          <w:lang w:eastAsia="en-US"/>
        </w:rPr>
        <w:t>Public</w:t>
      </w:r>
      <w:r w:rsidR="00D428F8" w:rsidRPr="00F52345">
        <w:rPr>
          <w:rFonts w:ascii="Microsoft Sans Serif" w:eastAsia="Calibri" w:hAnsi="Microsoft Sans Serif" w:cs="Microsoft Sans Serif"/>
          <w:lang w:val="en" w:eastAsia="en-US"/>
        </w:rPr>
        <w:t xml:space="preserve"> telecommunications service” means any telecommunications service which is offered or provided to, or to a substantial section of, the public in any one or more parts of the United Kingdom</w:t>
      </w:r>
      <w:r w:rsidR="00995DBA" w:rsidRPr="00F52345">
        <w:rPr>
          <w:rFonts w:ascii="Microsoft Sans Serif" w:eastAsia="Calibri" w:hAnsi="Microsoft Sans Serif" w:cs="Microsoft Sans Serif"/>
          <w:lang w:val="en" w:eastAsia="en-US"/>
        </w:rPr>
        <w:t>.</w:t>
      </w:r>
      <w:r w:rsidR="00995DBA" w:rsidRPr="00F52345">
        <w:rPr>
          <w:rFonts w:ascii="Microsoft Sans Serif" w:eastAsia="Calibri" w:hAnsi="Microsoft Sans Serif" w:cs="Microsoft Sans Serif"/>
          <w:vertAlign w:val="superscript"/>
          <w:lang w:eastAsia="en-US"/>
        </w:rPr>
        <w:footnoteReference w:id="7"/>
      </w:r>
    </w:p>
    <w:p w:rsidR="00D428F8" w:rsidRPr="00F52345" w:rsidRDefault="00995DBA" w:rsidP="00372D76">
      <w:pPr>
        <w:autoSpaceDE w:val="0"/>
        <w:autoSpaceDN w:val="0"/>
        <w:adjustRightInd w:val="0"/>
        <w:spacing w:before="0" w:after="160" w:line="360" w:lineRule="auto"/>
        <w:jc w:val="both"/>
        <w:rPr>
          <w:rFonts w:ascii="Microsoft Sans Serif" w:eastAsia="Calibri" w:hAnsi="Microsoft Sans Serif" w:cs="Microsoft Sans Serif"/>
          <w:color w:val="4F81BD" w:themeColor="accent1"/>
          <w:lang w:eastAsia="en-US"/>
        </w:rPr>
      </w:pPr>
      <w:r w:rsidRPr="00F52345">
        <w:rPr>
          <w:rFonts w:ascii="Microsoft Sans Serif" w:eastAsia="Calibri" w:hAnsi="Microsoft Sans Serif" w:cs="Microsoft Sans Serif"/>
          <w:lang w:val="en" w:eastAsia="en-US"/>
        </w:rPr>
        <w:t>It is important to note that b</w:t>
      </w:r>
      <w:r w:rsidR="00D428F8" w:rsidRPr="00F52345">
        <w:rPr>
          <w:rFonts w:ascii="Microsoft Sans Serif" w:eastAsia="Calibri" w:hAnsi="Microsoft Sans Serif" w:cs="Microsoft Sans Serif"/>
          <w:lang w:val="en" w:eastAsia="en-US"/>
        </w:rPr>
        <w:t>oth the Communications Act and the RIPA use general terms such as ECS,</w:t>
      </w:r>
      <w:r w:rsidRPr="00F52345">
        <w:rPr>
          <w:rFonts w:ascii="Microsoft Sans Serif" w:eastAsia="Calibri" w:hAnsi="Microsoft Sans Serif" w:cs="Microsoft Sans Serif"/>
          <w:lang w:val="en" w:eastAsia="en-US"/>
        </w:rPr>
        <w:t xml:space="preserve"> </w:t>
      </w:r>
      <w:r w:rsidR="00D428F8" w:rsidRPr="00F52345">
        <w:rPr>
          <w:rFonts w:ascii="Microsoft Sans Serif" w:eastAsia="Calibri" w:hAnsi="Microsoft Sans Serif" w:cs="Microsoft Sans Serif"/>
          <w:lang w:val="en" w:eastAsia="en-US"/>
        </w:rPr>
        <w:t xml:space="preserve">ECN or public telecommunications systems </w:t>
      </w:r>
      <w:r w:rsidRPr="00F52345">
        <w:rPr>
          <w:rFonts w:ascii="Microsoft Sans Serif" w:eastAsia="Calibri" w:hAnsi="Microsoft Sans Serif" w:cs="Microsoft Sans Serif"/>
          <w:lang w:val="en" w:eastAsia="en-US"/>
        </w:rPr>
        <w:t xml:space="preserve">or services </w:t>
      </w:r>
      <w:r w:rsidR="00D428F8" w:rsidRPr="00F52345">
        <w:rPr>
          <w:rFonts w:ascii="Microsoft Sans Serif" w:eastAsia="Calibri" w:hAnsi="Microsoft Sans Serif" w:cs="Microsoft Sans Serif"/>
          <w:lang w:val="en" w:eastAsia="en-US"/>
        </w:rPr>
        <w:t xml:space="preserve">and </w:t>
      </w:r>
      <w:r w:rsidRPr="00F52345">
        <w:rPr>
          <w:rFonts w:ascii="Microsoft Sans Serif" w:eastAsia="Calibri" w:hAnsi="Microsoft Sans Serif" w:cs="Microsoft Sans Serif"/>
          <w:lang w:val="en" w:eastAsia="en-US"/>
        </w:rPr>
        <w:t xml:space="preserve">omitted to </w:t>
      </w:r>
      <w:r w:rsidR="00D428F8" w:rsidRPr="00F52345">
        <w:rPr>
          <w:rFonts w:ascii="Microsoft Sans Serif" w:eastAsia="Calibri" w:hAnsi="Microsoft Sans Serif" w:cs="Microsoft Sans Serif"/>
          <w:lang w:val="en" w:eastAsia="en-US"/>
        </w:rPr>
        <w:t xml:space="preserve">specify in details or give examples of </w:t>
      </w:r>
      <w:r w:rsidRPr="00F52345">
        <w:rPr>
          <w:rFonts w:ascii="Microsoft Sans Serif" w:eastAsia="Calibri" w:hAnsi="Microsoft Sans Serif" w:cs="Microsoft Sans Serif"/>
          <w:lang w:val="en" w:eastAsia="en-US"/>
        </w:rPr>
        <w:t xml:space="preserve">the </w:t>
      </w:r>
      <w:r w:rsidR="00D428F8" w:rsidRPr="00F52345">
        <w:rPr>
          <w:rFonts w:ascii="Microsoft Sans Serif" w:eastAsia="Calibri" w:hAnsi="Microsoft Sans Serif" w:cs="Microsoft Sans Serif"/>
          <w:lang w:val="en" w:eastAsia="en-US"/>
        </w:rPr>
        <w:t>services or networks.</w:t>
      </w:r>
      <w:r w:rsidR="0083738E" w:rsidRPr="00F52345">
        <w:rPr>
          <w:rFonts w:ascii="Microsoft Sans Serif" w:eastAsia="Calibri" w:hAnsi="Microsoft Sans Serif" w:cs="Microsoft Sans Serif"/>
          <w:lang w:val="en" w:eastAsia="en-US"/>
        </w:rPr>
        <w:t xml:space="preserve"> However, the </w:t>
      </w:r>
      <w:r w:rsidR="0083738E" w:rsidRPr="00F52345">
        <w:rPr>
          <w:rFonts w:ascii="Microsoft Sans Serif" w:eastAsia="Calibri" w:hAnsi="Microsoft Sans Serif" w:cs="Microsoft Sans Serif"/>
          <w:lang w:eastAsia="en-US"/>
        </w:rPr>
        <w:t xml:space="preserve">General Conditions of Entitlement </w:t>
      </w:r>
      <w:r w:rsidR="00B97696" w:rsidRPr="00F52345">
        <w:rPr>
          <w:rFonts w:ascii="Microsoft Sans Serif" w:eastAsia="Calibri" w:hAnsi="Microsoft Sans Serif" w:cs="Microsoft Sans Serif"/>
          <w:lang w:eastAsia="en-US"/>
        </w:rPr>
        <w:t>give</w:t>
      </w:r>
      <w:r w:rsidR="0083738E" w:rsidRPr="00F52345">
        <w:rPr>
          <w:rFonts w:ascii="Microsoft Sans Serif" w:eastAsia="Calibri" w:hAnsi="Microsoft Sans Serif" w:cs="Microsoft Sans Serif"/>
          <w:lang w:eastAsia="en-US"/>
        </w:rPr>
        <w:t xml:space="preserve"> some indications of networks or services which may fall into different categories.</w:t>
      </w:r>
    </w:p>
    <w:p w:rsidR="005B0D14" w:rsidRPr="00F52345" w:rsidRDefault="005B0D14" w:rsidP="00372D76">
      <w:pPr>
        <w:spacing w:line="360" w:lineRule="auto"/>
        <w:jc w:val="both"/>
        <w:rPr>
          <w:rFonts w:ascii="Microsoft Sans Serif" w:hAnsi="Microsoft Sans Serif" w:cs="Microsoft Sans Serif"/>
          <w:lang w:val="en"/>
        </w:rPr>
      </w:pPr>
    </w:p>
    <w:p w:rsidR="000E03F7" w:rsidRPr="00F52345" w:rsidRDefault="000E03F7" w:rsidP="00372D76">
      <w:pPr>
        <w:numPr>
          <w:ilvl w:val="0"/>
          <w:numId w:val="12"/>
        </w:numPr>
        <w:autoSpaceDE w:val="0"/>
        <w:autoSpaceDN w:val="0"/>
        <w:adjustRightInd w:val="0"/>
        <w:spacing w:before="0" w:after="160" w:line="360" w:lineRule="auto"/>
        <w:contextualSpacing/>
        <w:jc w:val="both"/>
        <w:rPr>
          <w:rFonts w:ascii="Microsoft Sans Serif" w:eastAsia="Calibri" w:hAnsi="Microsoft Sans Serif" w:cs="Microsoft Sans Serif"/>
          <w:b/>
          <w:bCs/>
          <w:lang w:eastAsia="en-US"/>
        </w:rPr>
      </w:pPr>
      <w:r w:rsidRPr="00F52345">
        <w:rPr>
          <w:rFonts w:ascii="Microsoft Sans Serif" w:eastAsia="Calibri" w:hAnsi="Microsoft Sans Serif" w:cs="Microsoft Sans Serif"/>
          <w:b/>
          <w:bCs/>
          <w:lang w:eastAsia="en-US"/>
        </w:rPr>
        <w:t>What are the regulations concerning data retention by IAPs (i.e. providers of publicly available electronic communications services or of public communications networks) and ISPs (i.e. providers of information society services)?</w:t>
      </w:r>
    </w:p>
    <w:p w:rsidR="00C62B44" w:rsidRDefault="00C62B44" w:rsidP="00372D76">
      <w:pPr>
        <w:spacing w:line="360" w:lineRule="auto"/>
        <w:jc w:val="both"/>
        <w:rPr>
          <w:rFonts w:ascii="Microsoft Sans Serif" w:hAnsi="Microsoft Sans Serif" w:cs="Microsoft Sans Serif"/>
        </w:rPr>
      </w:pPr>
    </w:p>
    <w:p w:rsidR="00252BBB" w:rsidRPr="00F52345" w:rsidRDefault="00634710"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The </w:t>
      </w:r>
      <w:r w:rsidR="00AB16F1" w:rsidRPr="00F52345">
        <w:rPr>
          <w:rFonts w:ascii="Microsoft Sans Serif" w:hAnsi="Microsoft Sans Serif" w:cs="Microsoft Sans Serif"/>
        </w:rPr>
        <w:t xml:space="preserve">following laws regulate </w:t>
      </w:r>
      <w:r w:rsidR="009C51D5" w:rsidRPr="00F52345">
        <w:rPr>
          <w:rFonts w:ascii="Microsoft Sans Serif" w:hAnsi="Microsoft Sans Serif" w:cs="Microsoft Sans Serif"/>
        </w:rPr>
        <w:t>data retention in the UK</w:t>
      </w:r>
      <w:r w:rsidR="004C73D0" w:rsidRPr="00F52345">
        <w:rPr>
          <w:rFonts w:ascii="Microsoft Sans Serif" w:hAnsi="Microsoft Sans Serif" w:cs="Microsoft Sans Serif"/>
        </w:rPr>
        <w:t>.</w:t>
      </w:r>
    </w:p>
    <w:p w:rsidR="00252BBB" w:rsidRPr="00F52345" w:rsidRDefault="00252BBB" w:rsidP="00372D76">
      <w:pPr>
        <w:pStyle w:val="Akapitzlist"/>
        <w:numPr>
          <w:ilvl w:val="0"/>
          <w:numId w:val="26"/>
        </w:numPr>
        <w:spacing w:line="360" w:lineRule="auto"/>
        <w:jc w:val="both"/>
        <w:rPr>
          <w:rFonts w:ascii="Microsoft Sans Serif" w:hAnsi="Microsoft Sans Serif" w:cs="Microsoft Sans Serif"/>
        </w:rPr>
      </w:pPr>
      <w:r w:rsidRPr="00F52345">
        <w:rPr>
          <w:rFonts w:ascii="Microsoft Sans Serif" w:hAnsi="Microsoft Sans Serif" w:cs="Microsoft Sans Serif"/>
        </w:rPr>
        <w:lastRenderedPageBreak/>
        <w:t xml:space="preserve">The </w:t>
      </w:r>
      <w:r w:rsidR="00024F3F" w:rsidRPr="00F52345">
        <w:rPr>
          <w:rFonts w:ascii="Microsoft Sans Serif" w:hAnsi="Microsoft Sans Serif" w:cs="Microsoft Sans Serif"/>
        </w:rPr>
        <w:t xml:space="preserve">Electronic Communications </w:t>
      </w:r>
      <w:r w:rsidRPr="00F52345">
        <w:rPr>
          <w:rFonts w:ascii="Microsoft Sans Serif" w:hAnsi="Microsoft Sans Serif" w:cs="Microsoft Sans Serif"/>
        </w:rPr>
        <w:t xml:space="preserve">Data Retention </w:t>
      </w:r>
      <w:r w:rsidR="00024F3F" w:rsidRPr="00F52345">
        <w:rPr>
          <w:rFonts w:ascii="Microsoft Sans Serif" w:hAnsi="Microsoft Sans Serif" w:cs="Microsoft Sans Serif"/>
        </w:rPr>
        <w:t xml:space="preserve">(EC Directive) Regulations </w:t>
      </w:r>
      <w:r w:rsidRPr="00F52345">
        <w:rPr>
          <w:rFonts w:ascii="Microsoft Sans Serif" w:hAnsi="Microsoft Sans Serif" w:cs="Microsoft Sans Serif"/>
        </w:rPr>
        <w:t>(</w:t>
      </w:r>
      <w:r w:rsidR="00024F3F" w:rsidRPr="00F52345">
        <w:rPr>
          <w:rFonts w:ascii="Microsoft Sans Serif" w:hAnsi="Microsoft Sans Serif" w:cs="Microsoft Sans Serif"/>
        </w:rPr>
        <w:t xml:space="preserve">the </w:t>
      </w:r>
      <w:r w:rsidR="00901AC7" w:rsidRPr="00F52345">
        <w:rPr>
          <w:rFonts w:ascii="Microsoft Sans Serif" w:hAnsi="Microsoft Sans Serif" w:cs="Microsoft Sans Serif"/>
        </w:rPr>
        <w:t xml:space="preserve">Data Retention </w:t>
      </w:r>
      <w:r w:rsidR="00F57D69" w:rsidRPr="00F52345">
        <w:rPr>
          <w:rFonts w:ascii="Microsoft Sans Serif" w:hAnsi="Microsoft Sans Serif" w:cs="Microsoft Sans Serif"/>
        </w:rPr>
        <w:t>Regulations</w:t>
      </w:r>
      <w:r w:rsidR="00024F3F" w:rsidRPr="00F52345">
        <w:rPr>
          <w:rFonts w:ascii="Microsoft Sans Serif" w:hAnsi="Microsoft Sans Serif" w:cs="Microsoft Sans Serif"/>
        </w:rPr>
        <w:t>)</w:t>
      </w:r>
      <w:r w:rsidRPr="00F52345">
        <w:rPr>
          <w:rFonts w:ascii="Microsoft Sans Serif" w:hAnsi="Microsoft Sans Serif" w:cs="Microsoft Sans Serif"/>
        </w:rPr>
        <w:t xml:space="preserve"> 2009. </w:t>
      </w:r>
    </w:p>
    <w:p w:rsidR="00995DBA" w:rsidRPr="00F52345" w:rsidRDefault="00E66FB1" w:rsidP="00372D76">
      <w:pPr>
        <w:pStyle w:val="Akapitzlist"/>
        <w:numPr>
          <w:ilvl w:val="0"/>
          <w:numId w:val="26"/>
        </w:num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The </w:t>
      </w:r>
      <w:r w:rsidR="000E2C07" w:rsidRPr="00F52345">
        <w:rPr>
          <w:rFonts w:ascii="Microsoft Sans Serif" w:hAnsi="Microsoft Sans Serif" w:cs="Microsoft Sans Serif"/>
        </w:rPr>
        <w:t xml:space="preserve">Data Retention </w:t>
      </w:r>
      <w:r w:rsidR="009C51D5" w:rsidRPr="00F52345">
        <w:rPr>
          <w:rFonts w:ascii="Microsoft Sans Serif" w:hAnsi="Microsoft Sans Serif" w:cs="Microsoft Sans Serif"/>
        </w:rPr>
        <w:t xml:space="preserve">Data Retention and Investigatory Powers Act </w:t>
      </w:r>
      <w:r w:rsidR="00995DBA" w:rsidRPr="00F52345">
        <w:rPr>
          <w:rFonts w:ascii="Microsoft Sans Serif" w:hAnsi="Microsoft Sans Serif" w:cs="Microsoft Sans Serif"/>
        </w:rPr>
        <w:t xml:space="preserve">(DRIPA) </w:t>
      </w:r>
      <w:r w:rsidR="00D321E4" w:rsidRPr="00F52345">
        <w:rPr>
          <w:rFonts w:ascii="Microsoft Sans Serif" w:hAnsi="Microsoft Sans Serif" w:cs="Microsoft Sans Serif"/>
        </w:rPr>
        <w:t xml:space="preserve">c.27 </w:t>
      </w:r>
      <w:r w:rsidR="009C51D5" w:rsidRPr="00F52345">
        <w:rPr>
          <w:rFonts w:ascii="Microsoft Sans Serif" w:hAnsi="Microsoft Sans Serif" w:cs="Microsoft Sans Serif"/>
        </w:rPr>
        <w:t>2014</w:t>
      </w:r>
      <w:r w:rsidR="00995DBA" w:rsidRPr="00F52345">
        <w:rPr>
          <w:rFonts w:ascii="Microsoft Sans Serif" w:hAnsi="Microsoft Sans Serif" w:cs="Microsoft Sans Serif"/>
        </w:rPr>
        <w:t xml:space="preserve"> </w:t>
      </w:r>
    </w:p>
    <w:p w:rsidR="00252BBB" w:rsidRPr="00F52345" w:rsidRDefault="00995DBA" w:rsidP="00372D76">
      <w:pPr>
        <w:pStyle w:val="Akapitzlist"/>
        <w:numPr>
          <w:ilvl w:val="0"/>
          <w:numId w:val="26"/>
        </w:num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The </w:t>
      </w:r>
      <w:r w:rsidR="00772615" w:rsidRPr="00F52345">
        <w:rPr>
          <w:rFonts w:ascii="Microsoft Sans Serif" w:hAnsi="Microsoft Sans Serif" w:cs="Microsoft Sans Serif"/>
        </w:rPr>
        <w:t>Regulation of Investigatory Powers Act (RIPA) 2000</w:t>
      </w:r>
      <w:r w:rsidR="005E0538" w:rsidRPr="00F52345">
        <w:rPr>
          <w:rFonts w:ascii="Microsoft Sans Serif" w:hAnsi="Microsoft Sans Serif" w:cs="Microsoft Sans Serif"/>
        </w:rPr>
        <w:t xml:space="preserve"> </w:t>
      </w:r>
    </w:p>
    <w:p w:rsidR="00C62B44" w:rsidRPr="00C62B44" w:rsidRDefault="00B30899" w:rsidP="00C62B44">
      <w:pPr>
        <w:pStyle w:val="Akapitzlist"/>
        <w:numPr>
          <w:ilvl w:val="0"/>
          <w:numId w:val="26"/>
        </w:numPr>
        <w:spacing w:line="360" w:lineRule="auto"/>
        <w:jc w:val="both"/>
        <w:rPr>
          <w:rFonts w:ascii="Microsoft Sans Serif" w:hAnsi="Microsoft Sans Serif" w:cs="Microsoft Sans Serif"/>
          <w:i/>
          <w:iCs/>
        </w:rPr>
      </w:pPr>
      <w:r w:rsidRPr="00F52345">
        <w:rPr>
          <w:rFonts w:ascii="Microsoft Sans Serif" w:hAnsi="Microsoft Sans Serif" w:cs="Microsoft Sans Serif"/>
        </w:rPr>
        <w:t xml:space="preserve">The Data protection Act 1998 </w:t>
      </w:r>
    </w:p>
    <w:p w:rsidR="0038583C" w:rsidRPr="00C62B44" w:rsidRDefault="000F23DE" w:rsidP="00C62B44">
      <w:pPr>
        <w:spacing w:line="360" w:lineRule="auto"/>
        <w:jc w:val="both"/>
        <w:rPr>
          <w:rFonts w:ascii="Microsoft Sans Serif" w:hAnsi="Microsoft Sans Serif" w:cs="Microsoft Sans Serif"/>
          <w:i/>
          <w:iCs/>
        </w:rPr>
      </w:pPr>
      <w:r w:rsidRPr="00C62B44">
        <w:rPr>
          <w:rFonts w:ascii="Microsoft Sans Serif" w:hAnsi="Microsoft Sans Serif" w:cs="Microsoft Sans Serif"/>
          <w:b/>
          <w:bCs/>
        </w:rPr>
        <w:t xml:space="preserve">Mandatory </w:t>
      </w:r>
      <w:r w:rsidR="0038583C" w:rsidRPr="00C62B44">
        <w:rPr>
          <w:rFonts w:ascii="Microsoft Sans Serif" w:hAnsi="Microsoft Sans Serif" w:cs="Microsoft Sans Serif"/>
          <w:b/>
          <w:bCs/>
        </w:rPr>
        <w:t>data retention</w:t>
      </w:r>
      <w:r w:rsidR="004C73D0" w:rsidRPr="00C62B44">
        <w:rPr>
          <w:rFonts w:ascii="Microsoft Sans Serif" w:hAnsi="Microsoft Sans Serif" w:cs="Microsoft Sans Serif"/>
          <w:b/>
          <w:bCs/>
        </w:rPr>
        <w:t xml:space="preserve"> under</w:t>
      </w:r>
      <w:r w:rsidR="001E3A20" w:rsidRPr="00C62B44">
        <w:rPr>
          <w:rFonts w:ascii="Microsoft Sans Serif" w:hAnsi="Microsoft Sans Serif" w:cs="Microsoft Sans Serif"/>
          <w:b/>
          <w:bCs/>
        </w:rPr>
        <w:t xml:space="preserve"> </w:t>
      </w:r>
      <w:r w:rsidRPr="00C62B44">
        <w:rPr>
          <w:rFonts w:ascii="Microsoft Sans Serif" w:hAnsi="Microsoft Sans Serif" w:cs="Microsoft Sans Serif"/>
          <w:b/>
          <w:bCs/>
        </w:rPr>
        <w:t xml:space="preserve">the </w:t>
      </w:r>
      <w:r w:rsidR="0073388A" w:rsidRPr="00C62B44">
        <w:rPr>
          <w:rFonts w:ascii="Microsoft Sans Serif" w:hAnsi="Microsoft Sans Serif" w:cs="Microsoft Sans Serif"/>
          <w:b/>
          <w:bCs/>
        </w:rPr>
        <w:t xml:space="preserve">Data Retention Act </w:t>
      </w:r>
      <w:r w:rsidRPr="00C62B44">
        <w:rPr>
          <w:rFonts w:ascii="Microsoft Sans Serif" w:hAnsi="Microsoft Sans Serif" w:cs="Microsoft Sans Serif"/>
          <w:b/>
          <w:bCs/>
        </w:rPr>
        <w:t>2009</w:t>
      </w:r>
    </w:p>
    <w:p w:rsidR="0083738E" w:rsidRPr="00F52345" w:rsidRDefault="00AB16F1"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The Data retention Act implemented the EU Directive 2006/24/EC on Data Retention.</w:t>
      </w:r>
      <w:r w:rsidRPr="00F52345">
        <w:rPr>
          <w:rFonts w:ascii="Microsoft Sans Serif" w:hAnsi="Microsoft Sans Serif" w:cs="Microsoft Sans Serif"/>
          <w:vertAlign w:val="superscript"/>
        </w:rPr>
        <w:footnoteReference w:id="8"/>
      </w:r>
      <w:r w:rsidR="00901AC7" w:rsidRPr="00F52345">
        <w:rPr>
          <w:rFonts w:ascii="Microsoft Sans Serif" w:hAnsi="Microsoft Sans Serif" w:cs="Microsoft Sans Serif"/>
        </w:rPr>
        <w:t xml:space="preserve"> The Re</w:t>
      </w:r>
      <w:r w:rsidR="001E3A20" w:rsidRPr="00F52345">
        <w:rPr>
          <w:rFonts w:ascii="Microsoft Sans Serif" w:hAnsi="Microsoft Sans Serif" w:cs="Microsoft Sans Serif"/>
        </w:rPr>
        <w:t>gulations 2009 require</w:t>
      </w:r>
      <w:r w:rsidR="0063631A" w:rsidRPr="00F52345">
        <w:rPr>
          <w:rFonts w:ascii="Microsoft Sans Serif" w:hAnsi="Microsoft Sans Serif" w:cs="Microsoft Sans Serif"/>
        </w:rPr>
        <w:t xml:space="preserve"> public communications providers to retain communication data specified in the law for a period of 12 months from the date of the communication in question.</w:t>
      </w:r>
      <w:r w:rsidR="0063631A" w:rsidRPr="00F52345">
        <w:rPr>
          <w:rStyle w:val="Odwoanieprzypisudolnego"/>
          <w:rFonts w:ascii="Microsoft Sans Serif" w:hAnsi="Microsoft Sans Serif" w:cs="Microsoft Sans Serif"/>
        </w:rPr>
        <w:footnoteReference w:id="9"/>
      </w:r>
      <w:r w:rsidR="0063631A" w:rsidRPr="00F52345">
        <w:rPr>
          <w:rFonts w:ascii="Microsoft Sans Serif" w:hAnsi="Microsoft Sans Serif" w:cs="Microsoft Sans Serif"/>
        </w:rPr>
        <w:t xml:space="preserve"> </w:t>
      </w:r>
      <w:r w:rsidR="0083738E" w:rsidRPr="00F52345">
        <w:rPr>
          <w:rFonts w:ascii="Microsoft Sans Serif" w:hAnsi="Microsoft Sans Serif" w:cs="Microsoft Sans Serif"/>
        </w:rPr>
        <w:t>“</w:t>
      </w:r>
      <w:r w:rsidR="00901AC7" w:rsidRPr="00F52345">
        <w:rPr>
          <w:rFonts w:ascii="Microsoft Sans Serif" w:hAnsi="Microsoft Sans Serif" w:cs="Microsoft Sans Serif"/>
        </w:rPr>
        <w:t>Public</w:t>
      </w:r>
      <w:r w:rsidR="0083738E" w:rsidRPr="00F52345">
        <w:rPr>
          <w:rFonts w:ascii="Microsoft Sans Serif" w:hAnsi="Microsoft Sans Serif" w:cs="Microsoft Sans Serif"/>
        </w:rPr>
        <w:t xml:space="preserve"> communications provider” means—</w:t>
      </w:r>
    </w:p>
    <w:p w:rsidR="0083738E" w:rsidRPr="00F52345" w:rsidRDefault="0083738E" w:rsidP="00C62B44">
      <w:pPr>
        <w:spacing w:line="360" w:lineRule="auto"/>
        <w:ind w:left="720"/>
        <w:jc w:val="both"/>
        <w:rPr>
          <w:rFonts w:ascii="Microsoft Sans Serif" w:hAnsi="Microsoft Sans Serif" w:cs="Microsoft Sans Serif"/>
        </w:rPr>
      </w:pPr>
      <w:r w:rsidRPr="00F52345">
        <w:rPr>
          <w:rFonts w:ascii="Microsoft Sans Serif" w:hAnsi="Microsoft Sans Serif" w:cs="Microsoft Sans Serif"/>
        </w:rPr>
        <w:t>(i) a provider of a public electronic communications network, or</w:t>
      </w:r>
    </w:p>
    <w:p w:rsidR="0083738E" w:rsidRPr="00F52345" w:rsidRDefault="0083738E" w:rsidP="00C62B44">
      <w:pPr>
        <w:spacing w:line="360" w:lineRule="auto"/>
        <w:ind w:left="720"/>
        <w:jc w:val="both"/>
        <w:rPr>
          <w:rFonts w:ascii="Microsoft Sans Serif" w:hAnsi="Microsoft Sans Serif" w:cs="Microsoft Sans Serif"/>
        </w:rPr>
      </w:pPr>
      <w:r w:rsidRPr="00F52345">
        <w:rPr>
          <w:rFonts w:ascii="Microsoft Sans Serif" w:hAnsi="Microsoft Sans Serif" w:cs="Microsoft Sans Serif"/>
        </w:rPr>
        <w:t>(ii) a provider of a public electronic communications service.</w:t>
      </w:r>
      <w:r w:rsidRPr="00F52345">
        <w:rPr>
          <w:rStyle w:val="Odwoanieprzypisudolnego"/>
          <w:rFonts w:ascii="Microsoft Sans Serif" w:hAnsi="Microsoft Sans Serif" w:cs="Microsoft Sans Serif"/>
        </w:rPr>
        <w:footnoteReference w:id="10"/>
      </w:r>
    </w:p>
    <w:p w:rsidR="0083738E" w:rsidRPr="00F52345" w:rsidRDefault="0083738E"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“Public electronic communications network” and “public electronic communications</w:t>
      </w:r>
      <w:r w:rsidR="00901AC7" w:rsidRPr="00F52345">
        <w:rPr>
          <w:rFonts w:ascii="Microsoft Sans Serif" w:hAnsi="Microsoft Sans Serif" w:cs="Microsoft Sans Serif"/>
        </w:rPr>
        <w:t xml:space="preserve"> </w:t>
      </w:r>
      <w:r w:rsidRPr="00F52345">
        <w:rPr>
          <w:rFonts w:ascii="Microsoft Sans Serif" w:hAnsi="Microsoft Sans Serif" w:cs="Microsoft Sans Serif"/>
        </w:rPr>
        <w:t>service” have the meanings assigned in section 151 of the Communications Act 2003.</w:t>
      </w:r>
      <w:r w:rsidRPr="00F52345">
        <w:rPr>
          <w:rStyle w:val="Odwoanieprzypisudolnego"/>
          <w:rFonts w:ascii="Microsoft Sans Serif" w:hAnsi="Microsoft Sans Serif" w:cs="Microsoft Sans Serif"/>
        </w:rPr>
        <w:footnoteReference w:id="11"/>
      </w:r>
      <w:r w:rsidR="0028492D" w:rsidRPr="00F52345">
        <w:rPr>
          <w:rFonts w:ascii="Microsoft Sans Serif" w:hAnsi="Microsoft Sans Serif" w:cs="Microsoft Sans Serif"/>
        </w:rPr>
        <w:t xml:space="preserve"> </w:t>
      </w:r>
    </w:p>
    <w:p w:rsidR="00AB16F1" w:rsidRPr="00F52345" w:rsidRDefault="007D6535"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As providers of public communications services, the law requires ISPs to retain data including the details of internet telephony and emails as well as traffic and location data.</w:t>
      </w:r>
      <w:r w:rsidR="000F23DE" w:rsidRPr="00F52345">
        <w:rPr>
          <w:rStyle w:val="Odwoanieprzypisudolnego"/>
          <w:rFonts w:ascii="Microsoft Sans Serif" w:hAnsi="Microsoft Sans Serif" w:cs="Microsoft Sans Serif"/>
        </w:rPr>
        <w:footnoteReference w:id="12"/>
      </w:r>
      <w:r w:rsidRPr="00F52345">
        <w:rPr>
          <w:rFonts w:ascii="Microsoft Sans Serif" w:hAnsi="Microsoft Sans Serif" w:cs="Microsoft Sans Serif"/>
        </w:rPr>
        <w:t xml:space="preserve"> The content of communication is exempted.</w:t>
      </w:r>
      <w:r w:rsidR="000F23DE" w:rsidRPr="00F52345">
        <w:rPr>
          <w:rStyle w:val="Odwoanieprzypisudolnego"/>
          <w:rFonts w:ascii="Microsoft Sans Serif" w:hAnsi="Microsoft Sans Serif" w:cs="Microsoft Sans Serif"/>
        </w:rPr>
        <w:footnoteReference w:id="13"/>
      </w:r>
      <w:r w:rsidRPr="00F52345">
        <w:rPr>
          <w:rFonts w:ascii="Microsoft Sans Serif" w:hAnsi="Microsoft Sans Serif" w:cs="Microsoft Sans Serif"/>
        </w:rPr>
        <w:t xml:space="preserve"> </w:t>
      </w:r>
      <w:r w:rsidR="00F57D69" w:rsidRPr="00F52345">
        <w:rPr>
          <w:rFonts w:ascii="Microsoft Sans Serif" w:hAnsi="Microsoft Sans Serif" w:cs="Microsoft Sans Serif"/>
        </w:rPr>
        <w:t>Appropriate technical and organisational safeguard measures must be applied to retained data to ensure they are accessed by specially authorised persons only. Data retained in accordance with law must also be destroyed at the end of the retention period.</w:t>
      </w:r>
      <w:r w:rsidR="00F57D69" w:rsidRPr="00F52345">
        <w:rPr>
          <w:rStyle w:val="Odwoanieprzypisudolnego"/>
          <w:rFonts w:ascii="Microsoft Sans Serif" w:hAnsi="Microsoft Sans Serif" w:cs="Microsoft Sans Serif"/>
        </w:rPr>
        <w:footnoteReference w:id="14"/>
      </w:r>
      <w:r w:rsidR="00F57D69" w:rsidRPr="00F52345">
        <w:rPr>
          <w:rFonts w:ascii="Microsoft Sans Serif" w:hAnsi="Microsoft Sans Serif" w:cs="Microsoft Sans Serif"/>
        </w:rPr>
        <w:t xml:space="preserve"> </w:t>
      </w:r>
    </w:p>
    <w:p w:rsidR="00901AC7" w:rsidRPr="00F52345" w:rsidRDefault="00AB16F1" w:rsidP="00901AC7">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It is important to state that </w:t>
      </w:r>
      <w:r w:rsidR="00901AC7" w:rsidRPr="00F52345">
        <w:rPr>
          <w:rFonts w:ascii="Microsoft Sans Serif" w:hAnsi="Microsoft Sans Serif" w:cs="Microsoft Sans Serif"/>
        </w:rPr>
        <w:t xml:space="preserve">the EU Directive 2006/24/EC on Data Retention which the UK Data Retention Regulations implement has been declared invalid by the Court of Justice of the European Union (CJEU) for disproportionately infringing on the </w:t>
      </w:r>
      <w:r w:rsidR="00901AC7" w:rsidRPr="00F52345">
        <w:rPr>
          <w:rFonts w:ascii="Microsoft Sans Serif" w:hAnsi="Microsoft Sans Serif" w:cs="Microsoft Sans Serif"/>
        </w:rPr>
        <w:lastRenderedPageBreak/>
        <w:t>individual privacy rights of EU citizens.</w:t>
      </w:r>
      <w:r w:rsidR="00901AC7" w:rsidRPr="00F52345">
        <w:rPr>
          <w:rFonts w:ascii="Microsoft Sans Serif" w:hAnsi="Microsoft Sans Serif" w:cs="Microsoft Sans Serif"/>
          <w:vertAlign w:val="superscript"/>
        </w:rPr>
        <w:footnoteReference w:id="15"/>
      </w:r>
      <w:r w:rsidR="00901AC7" w:rsidRPr="00F52345">
        <w:rPr>
          <w:rFonts w:ascii="Microsoft Sans Serif" w:hAnsi="Microsoft Sans Serif" w:cs="Microsoft Sans Serif"/>
        </w:rPr>
        <w:t xml:space="preserve">  As a result of the invalidation, the DRIPA 2014 was passed to replace the UK Regulations.   </w:t>
      </w:r>
    </w:p>
    <w:p w:rsidR="001E3A20" w:rsidRPr="00F52345" w:rsidRDefault="001E3A20" w:rsidP="00C62B44">
      <w:pPr>
        <w:spacing w:line="360" w:lineRule="auto"/>
        <w:jc w:val="both"/>
        <w:rPr>
          <w:rFonts w:ascii="Microsoft Sans Serif" w:hAnsi="Microsoft Sans Serif" w:cs="Microsoft Sans Serif"/>
          <w:b/>
          <w:bCs/>
        </w:rPr>
      </w:pPr>
      <w:r w:rsidRPr="00F52345">
        <w:rPr>
          <w:rFonts w:ascii="Microsoft Sans Serif" w:hAnsi="Microsoft Sans Serif" w:cs="Microsoft Sans Serif"/>
          <w:b/>
          <w:bCs/>
        </w:rPr>
        <w:t xml:space="preserve">Data Retention </w:t>
      </w:r>
      <w:r w:rsidR="00EA7A91" w:rsidRPr="00F52345">
        <w:rPr>
          <w:rFonts w:ascii="Microsoft Sans Serif" w:hAnsi="Microsoft Sans Serif" w:cs="Microsoft Sans Serif"/>
          <w:b/>
          <w:bCs/>
        </w:rPr>
        <w:t xml:space="preserve">Notices </w:t>
      </w:r>
      <w:r w:rsidR="00901AC7" w:rsidRPr="00F52345">
        <w:rPr>
          <w:rFonts w:ascii="Microsoft Sans Serif" w:hAnsi="Microsoft Sans Serif" w:cs="Microsoft Sans Serif"/>
          <w:b/>
          <w:bCs/>
        </w:rPr>
        <w:t>under the</w:t>
      </w:r>
      <w:r w:rsidRPr="00F52345">
        <w:rPr>
          <w:rFonts w:ascii="Microsoft Sans Serif" w:hAnsi="Microsoft Sans Serif" w:cs="Microsoft Sans Serif"/>
          <w:b/>
          <w:bCs/>
        </w:rPr>
        <w:t xml:space="preserve"> DRIPA 2014</w:t>
      </w:r>
      <w:r w:rsidR="005E0538" w:rsidRPr="00F52345">
        <w:rPr>
          <w:rFonts w:ascii="Microsoft Sans Serif" w:hAnsi="Microsoft Sans Serif" w:cs="Microsoft Sans Serif"/>
          <w:b/>
          <w:bCs/>
        </w:rPr>
        <w:t xml:space="preserve"> </w:t>
      </w:r>
      <w:r w:rsidRPr="00F52345">
        <w:rPr>
          <w:rFonts w:ascii="Microsoft Sans Serif" w:hAnsi="Microsoft Sans Serif" w:cs="Microsoft Sans Serif"/>
          <w:b/>
          <w:bCs/>
        </w:rPr>
        <w:t>and RIPA 2000</w:t>
      </w:r>
    </w:p>
    <w:p w:rsidR="0000184C" w:rsidRPr="00F52345" w:rsidRDefault="00E9353D"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DRIPA was a fast-tracked legislation passed in 2014. </w:t>
      </w:r>
      <w:r w:rsidR="00AC08A0" w:rsidRPr="00F52345">
        <w:rPr>
          <w:rFonts w:ascii="Microsoft Sans Serif" w:hAnsi="Microsoft Sans Serif" w:cs="Microsoft Sans Serif"/>
        </w:rPr>
        <w:t>Government argued that it was an emergency legislation needed to ensure that law enforcement and intelligence agencies could maintain their ability to access telecommunication data needed to investigate criminal activities and protect the public.</w:t>
      </w:r>
      <w:r w:rsidR="00AC08A0" w:rsidRPr="00F52345">
        <w:rPr>
          <w:rStyle w:val="Odwoanieprzypisudolnego"/>
          <w:rFonts w:ascii="Microsoft Sans Serif" w:hAnsi="Microsoft Sans Serif" w:cs="Microsoft Sans Serif"/>
        </w:rPr>
        <w:footnoteReference w:id="16"/>
      </w:r>
      <w:r w:rsidR="00AC08A0" w:rsidRPr="00F52345">
        <w:rPr>
          <w:rFonts w:ascii="Microsoft Sans Serif" w:hAnsi="Microsoft Sans Serif" w:cs="Microsoft Sans Serif"/>
        </w:rPr>
        <w:t xml:space="preserve"> S</w:t>
      </w:r>
      <w:r w:rsidR="001E3A20" w:rsidRPr="00F52345">
        <w:rPr>
          <w:rFonts w:ascii="Microsoft Sans Serif" w:hAnsi="Microsoft Sans Serif" w:cs="Microsoft Sans Serif"/>
        </w:rPr>
        <w:t xml:space="preserve">ection 1 </w:t>
      </w:r>
      <w:r w:rsidR="00AC08A0" w:rsidRPr="00F52345">
        <w:rPr>
          <w:rFonts w:ascii="Microsoft Sans Serif" w:hAnsi="Microsoft Sans Serif" w:cs="Microsoft Sans Serif"/>
        </w:rPr>
        <w:t xml:space="preserve">of the </w:t>
      </w:r>
      <w:r w:rsidR="001E3A20" w:rsidRPr="00F52345">
        <w:rPr>
          <w:rFonts w:ascii="Microsoft Sans Serif" w:hAnsi="Microsoft Sans Serif" w:cs="Microsoft Sans Serif"/>
        </w:rPr>
        <w:t>DRIPA</w:t>
      </w:r>
      <w:r w:rsidR="00AC08A0" w:rsidRPr="00F52345">
        <w:rPr>
          <w:rFonts w:ascii="Microsoft Sans Serif" w:hAnsi="Microsoft Sans Serif" w:cs="Microsoft Sans Serif"/>
        </w:rPr>
        <w:t xml:space="preserve"> empowers </w:t>
      </w:r>
      <w:r w:rsidR="0000184C" w:rsidRPr="00F52345">
        <w:rPr>
          <w:rFonts w:ascii="Microsoft Sans Serif" w:hAnsi="Microsoft Sans Serif" w:cs="Microsoft Sans Serif"/>
        </w:rPr>
        <w:t xml:space="preserve">the Secretary of state to issue a retention notice requiring a public telecommunications operator to retain relevant communication data if the Secretary of state considers the requirement necessary and proportionate for one of the purposes falling within paragraphs (a) to (h) of section 22(2) of the </w:t>
      </w:r>
      <w:r w:rsidR="00185B5C" w:rsidRPr="00F52345">
        <w:rPr>
          <w:rFonts w:ascii="Microsoft Sans Serif" w:hAnsi="Microsoft Sans Serif" w:cs="Microsoft Sans Serif"/>
        </w:rPr>
        <w:t>RIPA</w:t>
      </w:r>
      <w:r w:rsidR="0000184C" w:rsidRPr="00F52345">
        <w:rPr>
          <w:rFonts w:ascii="Microsoft Sans Serif" w:hAnsi="Microsoft Sans Serif" w:cs="Microsoft Sans Serif"/>
        </w:rPr>
        <w:t>.</w:t>
      </w:r>
      <w:r w:rsidR="001E3A20" w:rsidRPr="00F52345">
        <w:rPr>
          <w:rFonts w:ascii="Microsoft Sans Serif" w:hAnsi="Microsoft Sans Serif" w:cs="Microsoft Sans Serif"/>
        </w:rPr>
        <w:t xml:space="preserve"> Communication data has the meaning assigned under section 21(4) of the RIPA</w:t>
      </w:r>
      <w:r w:rsidR="00731B0E" w:rsidRPr="00F52345">
        <w:rPr>
          <w:rFonts w:ascii="Microsoft Sans Serif" w:hAnsi="Microsoft Sans Serif" w:cs="Microsoft Sans Serif"/>
        </w:rPr>
        <w:t xml:space="preserve"> and includes </w:t>
      </w:r>
      <w:r w:rsidR="007A445E" w:rsidRPr="00F52345">
        <w:rPr>
          <w:rFonts w:ascii="Microsoft Sans Serif" w:hAnsi="Microsoft Sans Serif" w:cs="Microsoft Sans Serif"/>
        </w:rPr>
        <w:t xml:space="preserve">traffic data, </w:t>
      </w:r>
      <w:r w:rsidR="00EA7A91" w:rsidRPr="00F52345">
        <w:rPr>
          <w:rFonts w:ascii="Microsoft Sans Serif" w:hAnsi="Microsoft Sans Serif" w:cs="Microsoft Sans Serif"/>
        </w:rPr>
        <w:t>use data and subscriber data.</w:t>
      </w:r>
      <w:r w:rsidR="007A445E" w:rsidRPr="00F52345">
        <w:rPr>
          <w:rFonts w:ascii="Microsoft Sans Serif" w:hAnsi="Microsoft Sans Serif" w:cs="Microsoft Sans Serif"/>
        </w:rPr>
        <w:t xml:space="preserve"> </w:t>
      </w:r>
      <w:r w:rsidR="00EA7A91" w:rsidRPr="00F52345">
        <w:rPr>
          <w:rFonts w:ascii="Microsoft Sans Serif" w:hAnsi="Microsoft Sans Serif" w:cs="Microsoft Sans Serif"/>
        </w:rPr>
        <w:t>The content of the communication is excluded.</w:t>
      </w:r>
      <w:r w:rsidR="00EA7A91" w:rsidRPr="00F52345">
        <w:rPr>
          <w:rFonts w:ascii="Microsoft Sans Serif" w:hAnsi="Microsoft Sans Serif" w:cs="Microsoft Sans Serif"/>
          <w:vertAlign w:val="superscript"/>
        </w:rPr>
        <w:t xml:space="preserve"> </w:t>
      </w:r>
      <w:r w:rsidR="00EA7A91" w:rsidRPr="00F52345">
        <w:rPr>
          <w:rFonts w:ascii="Microsoft Sans Serif" w:hAnsi="Microsoft Sans Serif" w:cs="Microsoft Sans Serif"/>
          <w:vertAlign w:val="superscript"/>
        </w:rPr>
        <w:footnoteReference w:id="17"/>
      </w:r>
    </w:p>
    <w:p w:rsidR="009C51D5" w:rsidRPr="00F52345" w:rsidRDefault="0038583C"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The circumstances under which a retention notice is deemed </w:t>
      </w:r>
      <w:r w:rsidR="00BF4521" w:rsidRPr="00F52345">
        <w:rPr>
          <w:rFonts w:ascii="Microsoft Sans Serif" w:hAnsi="Microsoft Sans Serif" w:cs="Microsoft Sans Serif"/>
        </w:rPr>
        <w:t xml:space="preserve">necessary </w:t>
      </w:r>
      <w:r w:rsidR="00B97696" w:rsidRPr="00F52345">
        <w:rPr>
          <w:rFonts w:ascii="Microsoft Sans Serif" w:hAnsi="Microsoft Sans Serif" w:cs="Microsoft Sans Serif"/>
        </w:rPr>
        <w:t>as stated in s</w:t>
      </w:r>
      <w:r w:rsidR="005F7027" w:rsidRPr="00F52345">
        <w:rPr>
          <w:rFonts w:ascii="Microsoft Sans Serif" w:hAnsi="Microsoft Sans Serif" w:cs="Microsoft Sans Serif"/>
        </w:rPr>
        <w:t xml:space="preserve">ection 22(2) </w:t>
      </w:r>
      <w:r w:rsidRPr="00F52345">
        <w:rPr>
          <w:rFonts w:ascii="Microsoft Sans Serif" w:hAnsi="Microsoft Sans Serif" w:cs="Microsoft Sans Serif"/>
        </w:rPr>
        <w:t xml:space="preserve">RIPA </w:t>
      </w:r>
      <w:r w:rsidR="00B97696" w:rsidRPr="00F52345">
        <w:rPr>
          <w:rFonts w:ascii="Microsoft Sans Serif" w:hAnsi="Microsoft Sans Serif" w:cs="Microsoft Sans Serif"/>
        </w:rPr>
        <w:t xml:space="preserve">are, </w:t>
      </w:r>
      <w:r w:rsidR="002B63C8" w:rsidRPr="00F52345">
        <w:rPr>
          <w:rFonts w:ascii="Microsoft Sans Serif" w:hAnsi="Microsoft Sans Serif" w:cs="Microsoft Sans Serif"/>
        </w:rPr>
        <w:t xml:space="preserve">if in the interests of national security, for the purpose </w:t>
      </w:r>
      <w:r w:rsidR="00EF5EA9" w:rsidRPr="00F52345">
        <w:rPr>
          <w:rFonts w:ascii="Microsoft Sans Serif" w:hAnsi="Microsoft Sans Serif" w:cs="Microsoft Sans Serif"/>
          <w:i/>
          <w:iCs/>
        </w:rPr>
        <w:t>“in circumstances appearing to the Secretary of State to be relevant to the interests of national security”</w:t>
      </w:r>
      <w:r w:rsidR="00EF5EA9" w:rsidRPr="00F52345">
        <w:rPr>
          <w:rStyle w:val="Odwoanieprzypisudolnego"/>
          <w:rFonts w:ascii="Microsoft Sans Serif" w:hAnsi="Microsoft Sans Serif" w:cs="Microsoft Sans Serif"/>
          <w:i/>
          <w:iCs/>
        </w:rPr>
        <w:footnoteReference w:id="18"/>
      </w:r>
      <w:r w:rsidR="00EF5EA9" w:rsidRPr="00F52345">
        <w:rPr>
          <w:rFonts w:ascii="Microsoft Sans Serif" w:hAnsi="Microsoft Sans Serif" w:cs="Microsoft Sans Serif"/>
        </w:rPr>
        <w:t xml:space="preserve"> </w:t>
      </w:r>
      <w:r w:rsidR="00B97696" w:rsidRPr="00F52345">
        <w:rPr>
          <w:rFonts w:ascii="Microsoft Sans Serif" w:hAnsi="Microsoft Sans Serif" w:cs="Microsoft Sans Serif"/>
        </w:rPr>
        <w:t xml:space="preserve">for </w:t>
      </w:r>
      <w:r w:rsidR="002B63C8" w:rsidRPr="00F52345">
        <w:rPr>
          <w:rFonts w:ascii="Microsoft Sans Serif" w:hAnsi="Microsoft Sans Serif" w:cs="Microsoft Sans Serif"/>
        </w:rPr>
        <w:t>preventing or detecting crime or of preventing disorder,</w:t>
      </w:r>
      <w:r w:rsidR="00BF4521" w:rsidRPr="00F52345">
        <w:rPr>
          <w:rFonts w:ascii="Microsoft Sans Serif" w:hAnsi="Microsoft Sans Serif" w:cs="Microsoft Sans Serif"/>
        </w:rPr>
        <w:t xml:space="preserve"> or if </w:t>
      </w:r>
      <w:r w:rsidR="002B63C8" w:rsidRPr="00F52345">
        <w:rPr>
          <w:rFonts w:ascii="Microsoft Sans Serif" w:hAnsi="Microsoft Sans Serif" w:cs="Microsoft Sans Serif"/>
        </w:rPr>
        <w:t>it is in the interests of the economic well-being of the United Kingdom</w:t>
      </w:r>
      <w:r w:rsidR="00D74777" w:rsidRPr="00F52345">
        <w:rPr>
          <w:rFonts w:ascii="Microsoft Sans Serif" w:hAnsi="Microsoft Sans Serif" w:cs="Microsoft Sans Serif"/>
        </w:rPr>
        <w:t xml:space="preserve">, </w:t>
      </w:r>
      <w:r w:rsidR="00EF5EA9" w:rsidRPr="00F52345">
        <w:rPr>
          <w:rFonts w:ascii="Microsoft Sans Serif" w:hAnsi="Microsoft Sans Serif" w:cs="Microsoft Sans Serif"/>
          <w:i/>
          <w:iCs/>
        </w:rPr>
        <w:t>“</w:t>
      </w:r>
      <w:r w:rsidR="00D74777" w:rsidRPr="00F52345">
        <w:rPr>
          <w:rFonts w:ascii="Microsoft Sans Serif" w:hAnsi="Microsoft Sans Serif" w:cs="Microsoft Sans Serif"/>
          <w:i/>
          <w:iCs/>
        </w:rPr>
        <w:t>so far as those interests are also relevant to the interests of national security</w:t>
      </w:r>
      <w:r w:rsidR="00EF5EA9" w:rsidRPr="00F52345">
        <w:rPr>
          <w:rFonts w:ascii="Microsoft Sans Serif" w:hAnsi="Microsoft Sans Serif" w:cs="Microsoft Sans Serif"/>
          <w:i/>
          <w:iCs/>
        </w:rPr>
        <w:t>”</w:t>
      </w:r>
      <w:r w:rsidR="00D74777" w:rsidRPr="00F52345">
        <w:rPr>
          <w:rStyle w:val="Odwoanieprzypisudolnego"/>
          <w:rFonts w:ascii="Microsoft Sans Serif" w:hAnsi="Microsoft Sans Serif" w:cs="Microsoft Sans Serif"/>
        </w:rPr>
        <w:footnoteReference w:id="19"/>
      </w:r>
      <w:r w:rsidR="002B63C8" w:rsidRPr="00F52345">
        <w:rPr>
          <w:rFonts w:ascii="Microsoft Sans Serif" w:hAnsi="Microsoft Sans Serif" w:cs="Microsoft Sans Serif"/>
        </w:rPr>
        <w:t xml:space="preserve"> Other grounds for issuing the notice are if it is the interests of public safety; for the purpose of protecting public health, for the purpose of assessing or collecting any tax, duty, levy or other imposition, contribution or charge payable to a</w:t>
      </w:r>
      <w:r w:rsidR="00B5056C" w:rsidRPr="00F52345">
        <w:rPr>
          <w:rFonts w:ascii="Microsoft Sans Serif" w:hAnsi="Microsoft Sans Serif" w:cs="Microsoft Sans Serif"/>
        </w:rPr>
        <w:t xml:space="preserve"> government department, </w:t>
      </w:r>
      <w:r w:rsidR="002B63C8" w:rsidRPr="00F52345">
        <w:rPr>
          <w:rFonts w:ascii="Microsoft Sans Serif" w:hAnsi="Microsoft Sans Serif" w:cs="Microsoft Sans Serif"/>
        </w:rPr>
        <w:t>for the purpose, in an emergency, of preventing death or injury or of</w:t>
      </w:r>
      <w:r w:rsidR="00B5056C" w:rsidRPr="00F52345">
        <w:rPr>
          <w:rFonts w:ascii="Microsoft Sans Serif" w:hAnsi="Microsoft Sans Serif" w:cs="Microsoft Sans Serif"/>
        </w:rPr>
        <w:t xml:space="preserve"> </w:t>
      </w:r>
      <w:r w:rsidR="002B63C8" w:rsidRPr="00F52345">
        <w:rPr>
          <w:rFonts w:ascii="Microsoft Sans Serif" w:hAnsi="Microsoft Sans Serif" w:cs="Microsoft Sans Serif"/>
        </w:rPr>
        <w:t>mitigating any injury or damage to a person’s physical or mental</w:t>
      </w:r>
      <w:r w:rsidR="00B5056C" w:rsidRPr="00F52345">
        <w:rPr>
          <w:rFonts w:ascii="Microsoft Sans Serif" w:hAnsi="Microsoft Sans Serif" w:cs="Microsoft Sans Serif"/>
        </w:rPr>
        <w:t xml:space="preserve"> </w:t>
      </w:r>
      <w:r w:rsidR="002B63C8" w:rsidRPr="00F52345">
        <w:rPr>
          <w:rFonts w:ascii="Microsoft Sans Serif" w:hAnsi="Microsoft Sans Serif" w:cs="Microsoft Sans Serif"/>
        </w:rPr>
        <w:t>health</w:t>
      </w:r>
      <w:r w:rsidR="00B5056C" w:rsidRPr="00F52345">
        <w:rPr>
          <w:rFonts w:ascii="Microsoft Sans Serif" w:hAnsi="Microsoft Sans Serif" w:cs="Microsoft Sans Serif"/>
        </w:rPr>
        <w:t xml:space="preserve">. The </w:t>
      </w:r>
      <w:r w:rsidR="00BF4521" w:rsidRPr="00F52345">
        <w:rPr>
          <w:rFonts w:ascii="Microsoft Sans Serif" w:hAnsi="Microsoft Sans Serif" w:cs="Microsoft Sans Serif"/>
        </w:rPr>
        <w:t xml:space="preserve">Secretary of State may also by an order issue a </w:t>
      </w:r>
      <w:r w:rsidR="00B5056C" w:rsidRPr="00F52345">
        <w:rPr>
          <w:rFonts w:ascii="Microsoft Sans Serif" w:hAnsi="Microsoft Sans Serif" w:cs="Microsoft Sans Serif"/>
        </w:rPr>
        <w:t>notice for any other purpose not</w:t>
      </w:r>
      <w:r w:rsidR="00BF4521" w:rsidRPr="00F52345">
        <w:rPr>
          <w:rFonts w:ascii="Microsoft Sans Serif" w:hAnsi="Microsoft Sans Serif" w:cs="Microsoft Sans Serif"/>
        </w:rPr>
        <w:t xml:space="preserve"> covered by the provisions of the law.</w:t>
      </w:r>
      <w:r w:rsidR="00BF4521" w:rsidRPr="00F52345">
        <w:rPr>
          <w:rStyle w:val="Odwoanieprzypisudolnego"/>
          <w:rFonts w:ascii="Microsoft Sans Serif" w:hAnsi="Microsoft Sans Serif" w:cs="Microsoft Sans Serif"/>
        </w:rPr>
        <w:footnoteReference w:id="20"/>
      </w:r>
      <w:r w:rsidR="00BF4521" w:rsidRPr="00F52345">
        <w:rPr>
          <w:rFonts w:ascii="Microsoft Sans Serif" w:hAnsi="Microsoft Sans Serif" w:cs="Microsoft Sans Serif"/>
        </w:rPr>
        <w:t xml:space="preserve"> </w:t>
      </w:r>
    </w:p>
    <w:p w:rsidR="00B97696" w:rsidRPr="00F52345" w:rsidRDefault="00B97696"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lastRenderedPageBreak/>
        <w:t xml:space="preserve">Although the laws on data retention make no specific reference to ISPs, </w:t>
      </w:r>
      <w:r w:rsidR="00E1227A" w:rsidRPr="00F52345">
        <w:rPr>
          <w:rFonts w:ascii="Microsoft Sans Serif" w:hAnsi="Microsoft Sans Serif" w:cs="Microsoft Sans Serif"/>
        </w:rPr>
        <w:t xml:space="preserve">or providers of information society services (ISS), </w:t>
      </w:r>
      <w:r w:rsidRPr="00F52345">
        <w:rPr>
          <w:rFonts w:ascii="Microsoft Sans Serif" w:hAnsi="Microsoft Sans Serif" w:cs="Microsoft Sans Serif"/>
        </w:rPr>
        <w:t xml:space="preserve">the DRIPA applies </w:t>
      </w:r>
      <w:r w:rsidR="00E1227A" w:rsidRPr="00F52345">
        <w:rPr>
          <w:rFonts w:ascii="Microsoft Sans Serif" w:hAnsi="Microsoft Sans Serif" w:cs="Microsoft Sans Serif"/>
        </w:rPr>
        <w:t xml:space="preserve">generally </w:t>
      </w:r>
      <w:r w:rsidRPr="00F52345">
        <w:rPr>
          <w:rFonts w:ascii="Microsoft Sans Serif" w:hAnsi="Microsoft Sans Serif" w:cs="Microsoft Sans Serif"/>
        </w:rPr>
        <w:t>to public telecommunications operator defined as a person who-</w:t>
      </w:r>
    </w:p>
    <w:p w:rsidR="00B97696" w:rsidRPr="00F52345" w:rsidRDefault="00B97696" w:rsidP="00372D76">
      <w:pPr>
        <w:numPr>
          <w:ilvl w:val="0"/>
          <w:numId w:val="19"/>
        </w:numPr>
        <w:spacing w:line="360" w:lineRule="auto"/>
        <w:jc w:val="both"/>
        <w:rPr>
          <w:rFonts w:ascii="Microsoft Sans Serif" w:hAnsi="Microsoft Sans Serif" w:cs="Microsoft Sans Serif"/>
        </w:rPr>
      </w:pPr>
      <w:r w:rsidRPr="00F52345">
        <w:rPr>
          <w:rFonts w:ascii="Microsoft Sans Serif" w:hAnsi="Microsoft Sans Serif" w:cs="Microsoft Sans Serif"/>
        </w:rPr>
        <w:t>Controls or provides a public telecommunication system, or</w:t>
      </w:r>
    </w:p>
    <w:p w:rsidR="00B97696" w:rsidRPr="00F52345" w:rsidRDefault="00B97696" w:rsidP="00372D76">
      <w:pPr>
        <w:numPr>
          <w:ilvl w:val="0"/>
          <w:numId w:val="19"/>
        </w:numPr>
        <w:spacing w:line="360" w:lineRule="auto"/>
        <w:jc w:val="both"/>
        <w:rPr>
          <w:rFonts w:ascii="Microsoft Sans Serif" w:hAnsi="Microsoft Sans Serif" w:cs="Microsoft Sans Serif"/>
        </w:rPr>
      </w:pPr>
      <w:r w:rsidRPr="00F52345">
        <w:rPr>
          <w:rFonts w:ascii="Microsoft Sans Serif" w:hAnsi="Microsoft Sans Serif" w:cs="Microsoft Sans Serif"/>
        </w:rPr>
        <w:t>Provides a public telecommunications services;</w:t>
      </w:r>
      <w:r w:rsidRPr="00F52345">
        <w:rPr>
          <w:rFonts w:ascii="Microsoft Sans Serif" w:hAnsi="Microsoft Sans Serif" w:cs="Microsoft Sans Serif"/>
          <w:vertAlign w:val="superscript"/>
        </w:rPr>
        <w:footnoteReference w:id="21"/>
      </w:r>
    </w:p>
    <w:p w:rsidR="00E1227A" w:rsidRPr="00F52345" w:rsidRDefault="00B97696"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Public telecommunications systems and services have the meanings given </w:t>
      </w:r>
      <w:r w:rsidR="00EA7A91" w:rsidRPr="00F52345">
        <w:rPr>
          <w:rFonts w:ascii="Microsoft Sans Serif" w:hAnsi="Microsoft Sans Serif" w:cs="Microsoft Sans Serif"/>
        </w:rPr>
        <w:t xml:space="preserve">by </w:t>
      </w:r>
      <w:r w:rsidRPr="00F52345">
        <w:rPr>
          <w:rFonts w:ascii="Microsoft Sans Serif" w:hAnsi="Microsoft Sans Serif" w:cs="Microsoft Sans Serif"/>
        </w:rPr>
        <w:t>section 2(1) of the RIPA</w:t>
      </w:r>
      <w:r w:rsidR="00E1227A" w:rsidRPr="00F52345">
        <w:rPr>
          <w:rFonts w:ascii="Microsoft Sans Serif" w:hAnsi="Microsoft Sans Serif" w:cs="Microsoft Sans Serif"/>
        </w:rPr>
        <w:t xml:space="preserve"> and covers ISS as defined by art 2(a) of the EU Directive </w:t>
      </w:r>
      <w:r w:rsidR="00E1227A" w:rsidRPr="00F52345">
        <w:rPr>
          <w:rFonts w:ascii="Microsoft Sans Serif" w:hAnsi="Microsoft Sans Serif" w:cs="Microsoft Sans Serif"/>
          <w:lang w:val="en"/>
        </w:rPr>
        <w:t>2000/31/EC.</w:t>
      </w:r>
      <w:r w:rsidR="00E1227A" w:rsidRPr="00F52345">
        <w:rPr>
          <w:rStyle w:val="Odwoanieprzypisudolnego"/>
          <w:rFonts w:ascii="Microsoft Sans Serif" w:hAnsi="Microsoft Sans Serif" w:cs="Microsoft Sans Serif"/>
          <w:lang w:val="en"/>
        </w:rPr>
        <w:footnoteReference w:id="22"/>
      </w:r>
      <w:r w:rsidR="00E1227A" w:rsidRPr="00F52345">
        <w:rPr>
          <w:rFonts w:ascii="Microsoft Sans Serif" w:hAnsi="Microsoft Sans Serif" w:cs="Microsoft Sans Serif"/>
          <w:lang w:val="en"/>
        </w:rPr>
        <w:t xml:space="preserve"> </w:t>
      </w:r>
    </w:p>
    <w:p w:rsidR="00B30899" w:rsidRPr="00F52345" w:rsidRDefault="00B30899" w:rsidP="00372D76">
      <w:pPr>
        <w:spacing w:line="360" w:lineRule="auto"/>
        <w:jc w:val="both"/>
        <w:rPr>
          <w:rFonts w:ascii="Microsoft Sans Serif" w:hAnsi="Microsoft Sans Serif" w:cs="Microsoft Sans Serif"/>
          <w:b/>
          <w:bCs/>
        </w:rPr>
      </w:pPr>
      <w:r w:rsidRPr="00F52345">
        <w:rPr>
          <w:rFonts w:ascii="Microsoft Sans Serif" w:hAnsi="Microsoft Sans Serif" w:cs="Microsoft Sans Serif"/>
          <w:b/>
          <w:bCs/>
        </w:rPr>
        <w:t>Retention of personal data</w:t>
      </w:r>
      <w:r w:rsidR="00EA7A91" w:rsidRPr="00F52345">
        <w:rPr>
          <w:rFonts w:ascii="Microsoft Sans Serif" w:hAnsi="Microsoft Sans Serif" w:cs="Microsoft Sans Serif"/>
          <w:b/>
          <w:bCs/>
        </w:rPr>
        <w:t xml:space="preserve"> under Data Protection Act 1998</w:t>
      </w:r>
    </w:p>
    <w:p w:rsidR="00B30899" w:rsidRPr="00F52345" w:rsidRDefault="00E1227A"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R</w:t>
      </w:r>
      <w:r w:rsidR="00B30899" w:rsidRPr="00F52345">
        <w:rPr>
          <w:rFonts w:ascii="Microsoft Sans Serif" w:hAnsi="Microsoft Sans Serif" w:cs="Microsoft Sans Serif"/>
        </w:rPr>
        <w:t xml:space="preserve">etention of personal data is </w:t>
      </w:r>
      <w:r w:rsidRPr="00F52345">
        <w:rPr>
          <w:rFonts w:ascii="Microsoft Sans Serif" w:hAnsi="Microsoft Sans Serif" w:cs="Microsoft Sans Serif"/>
        </w:rPr>
        <w:t>regulated by</w:t>
      </w:r>
      <w:r w:rsidR="00B30899" w:rsidRPr="00F52345">
        <w:rPr>
          <w:rFonts w:ascii="Microsoft Sans Serif" w:hAnsi="Microsoft Sans Serif" w:cs="Microsoft Sans Serif"/>
        </w:rPr>
        <w:t xml:space="preserve"> the Data Protection Act (DPA)</w:t>
      </w:r>
      <w:r w:rsidRPr="00F52345">
        <w:rPr>
          <w:rFonts w:ascii="Microsoft Sans Serif" w:hAnsi="Microsoft Sans Serif" w:cs="Microsoft Sans Serif"/>
        </w:rPr>
        <w:t xml:space="preserve"> 1998. The </w:t>
      </w:r>
      <w:r w:rsidR="00B30899" w:rsidRPr="00F52345">
        <w:rPr>
          <w:rFonts w:ascii="Microsoft Sans Serif" w:hAnsi="Microsoft Sans Serif" w:cs="Microsoft Sans Serif"/>
        </w:rPr>
        <w:t xml:space="preserve">Act provides that </w:t>
      </w:r>
      <w:r w:rsidR="00B30899" w:rsidRPr="00F52345">
        <w:rPr>
          <w:rFonts w:ascii="Microsoft Sans Serif" w:hAnsi="Microsoft Sans Serif" w:cs="Microsoft Sans Serif"/>
          <w:lang w:val="en"/>
        </w:rPr>
        <w:t>personal data processed for any purpose or purposes shall not be kept for longer than is necessary for that purpose or those purposes.</w:t>
      </w:r>
      <w:r w:rsidR="00B30899" w:rsidRPr="00F52345">
        <w:rPr>
          <w:rFonts w:ascii="Microsoft Sans Serif" w:hAnsi="Microsoft Sans Serif" w:cs="Microsoft Sans Serif"/>
          <w:vertAlign w:val="superscript"/>
          <w:lang w:val="en"/>
        </w:rPr>
        <w:footnoteReference w:id="23"/>
      </w:r>
      <w:r w:rsidR="00B30899" w:rsidRPr="00F52345">
        <w:rPr>
          <w:rFonts w:ascii="Microsoft Sans Serif" w:hAnsi="Microsoft Sans Serif" w:cs="Microsoft Sans Serif"/>
        </w:rPr>
        <w:t xml:space="preserve"> In effect, the Act did not also set out specific minimum or maximum periods for retention of personal data. However, further guidance on retention of personal data is provided by the Information Commissioner’s Office (ICO).</w:t>
      </w:r>
      <w:r w:rsidR="00B30899" w:rsidRPr="00F52345">
        <w:rPr>
          <w:rFonts w:ascii="Microsoft Sans Serif" w:hAnsi="Microsoft Sans Serif" w:cs="Microsoft Sans Serif"/>
          <w:vertAlign w:val="superscript"/>
        </w:rPr>
        <w:footnoteReference w:id="24"/>
      </w:r>
      <w:r w:rsidR="00B30899" w:rsidRPr="00F52345">
        <w:rPr>
          <w:rFonts w:ascii="Microsoft Sans Serif" w:hAnsi="Microsoft Sans Serif" w:cs="Microsoft Sans Serif"/>
        </w:rPr>
        <w:t xml:space="preserve"> According to the ICO, considerations which may affect the length of personal data retention include current and future value of the information, the costs, risks and liabilities associated with retaining the information, and the ease or difficulty of making sure the information remains accurate and up to date. The appropriate retention period will therefore depend on what the information is used for, the surrounding circumstances, any legal or regulatory requirements to retain the data and agreed practices in the relevant industry.</w:t>
      </w:r>
      <w:r w:rsidR="00B30899" w:rsidRPr="00F52345">
        <w:rPr>
          <w:rFonts w:ascii="Microsoft Sans Serif" w:hAnsi="Microsoft Sans Serif" w:cs="Microsoft Sans Serif"/>
          <w:vertAlign w:val="superscript"/>
        </w:rPr>
        <w:footnoteReference w:id="25"/>
      </w:r>
      <w:r w:rsidR="00B30899" w:rsidRPr="00F52345">
        <w:rPr>
          <w:rFonts w:ascii="Microsoft Sans Serif" w:hAnsi="Microsoft Sans Serif" w:cs="Microsoft Sans Serif"/>
        </w:rPr>
        <w:t xml:space="preserve"> </w:t>
      </w:r>
    </w:p>
    <w:p w:rsidR="00B30899" w:rsidRPr="00F52345" w:rsidRDefault="00B30899" w:rsidP="00372D76">
      <w:pPr>
        <w:spacing w:line="360" w:lineRule="auto"/>
        <w:jc w:val="both"/>
        <w:rPr>
          <w:rFonts w:ascii="Microsoft Sans Serif" w:hAnsi="Microsoft Sans Serif" w:cs="Microsoft Sans Serif"/>
        </w:rPr>
      </w:pPr>
    </w:p>
    <w:p w:rsidR="005D6659" w:rsidRPr="00F52345" w:rsidRDefault="005D6659" w:rsidP="00372D76">
      <w:pPr>
        <w:pStyle w:val="Akapitzlist"/>
        <w:numPr>
          <w:ilvl w:val="0"/>
          <w:numId w:val="12"/>
        </w:numPr>
        <w:autoSpaceDE w:val="0"/>
        <w:autoSpaceDN w:val="0"/>
        <w:adjustRightInd w:val="0"/>
        <w:spacing w:before="0" w:after="160" w:line="360" w:lineRule="auto"/>
        <w:jc w:val="both"/>
        <w:rPr>
          <w:rFonts w:ascii="Microsoft Sans Serif" w:eastAsia="Calibri" w:hAnsi="Microsoft Sans Serif" w:cs="Microsoft Sans Serif"/>
          <w:b/>
          <w:bCs/>
          <w:lang w:eastAsia="en-US"/>
        </w:rPr>
      </w:pPr>
      <w:r w:rsidRPr="00F52345">
        <w:rPr>
          <w:rFonts w:ascii="Microsoft Sans Serif" w:eastAsia="Calibri" w:hAnsi="Microsoft Sans Serif" w:cs="Microsoft Sans Serif"/>
          <w:b/>
          <w:bCs/>
          <w:lang w:eastAsia="en-US"/>
        </w:rPr>
        <w:t>Are there traf</w:t>
      </w:r>
      <w:r w:rsidR="008E1C5A" w:rsidRPr="00F52345">
        <w:rPr>
          <w:rFonts w:ascii="Microsoft Sans Serif" w:eastAsia="Calibri" w:hAnsi="Microsoft Sans Serif" w:cs="Microsoft Sans Serif"/>
          <w:b/>
          <w:bCs/>
          <w:lang w:eastAsia="en-US"/>
        </w:rPr>
        <w:t>fic</w:t>
      </w:r>
      <w:r w:rsidR="0082612B" w:rsidRPr="00F52345">
        <w:rPr>
          <w:rFonts w:ascii="Microsoft Sans Serif" w:eastAsia="Calibri" w:hAnsi="Microsoft Sans Serif" w:cs="Microsoft Sans Serif"/>
          <w:b/>
          <w:bCs/>
          <w:lang w:eastAsia="en-US"/>
        </w:rPr>
        <w:t xml:space="preserve"> </w:t>
      </w:r>
      <w:r w:rsidRPr="00F52345">
        <w:rPr>
          <w:rFonts w:ascii="Microsoft Sans Serif" w:eastAsia="Calibri" w:hAnsi="Microsoft Sans Serif" w:cs="Microsoft Sans Serif"/>
          <w:b/>
          <w:bCs/>
          <w:lang w:eastAsia="en-US"/>
        </w:rPr>
        <w:t>data related to technologies such as Facebook, blogs or other information society services covered by your (UK) national legislation?</w:t>
      </w:r>
    </w:p>
    <w:p w:rsidR="00EA7A91" w:rsidRPr="00F52345" w:rsidRDefault="00EA7A91" w:rsidP="00EA7A91">
      <w:pPr>
        <w:pStyle w:val="Akapitzlist"/>
        <w:autoSpaceDE w:val="0"/>
        <w:autoSpaceDN w:val="0"/>
        <w:adjustRightInd w:val="0"/>
        <w:spacing w:before="0" w:after="160" w:line="360" w:lineRule="auto"/>
        <w:jc w:val="both"/>
        <w:rPr>
          <w:rFonts w:ascii="Microsoft Sans Serif" w:eastAsia="Calibri" w:hAnsi="Microsoft Sans Serif" w:cs="Microsoft Sans Serif"/>
          <w:b/>
          <w:bCs/>
          <w:lang w:eastAsia="en-US"/>
        </w:rPr>
      </w:pPr>
    </w:p>
    <w:p w:rsidR="00A72B19" w:rsidRPr="00F52345" w:rsidRDefault="00A72B19" w:rsidP="00C62B44">
      <w:pPr>
        <w:pStyle w:val="Akapitzlist"/>
        <w:autoSpaceDE w:val="0"/>
        <w:autoSpaceDN w:val="0"/>
        <w:adjustRightInd w:val="0"/>
        <w:spacing w:before="0" w:after="160" w:line="360" w:lineRule="auto"/>
        <w:ind w:left="0"/>
        <w:jc w:val="both"/>
        <w:rPr>
          <w:rFonts w:ascii="Microsoft Sans Serif" w:eastAsia="Calibri" w:hAnsi="Microsoft Sans Serif" w:cs="Microsoft Sans Serif"/>
          <w:b/>
          <w:bCs/>
          <w:lang w:eastAsia="en-US"/>
        </w:rPr>
      </w:pPr>
      <w:r w:rsidRPr="00F52345">
        <w:rPr>
          <w:rFonts w:ascii="Microsoft Sans Serif" w:eastAsia="Calibri" w:hAnsi="Microsoft Sans Serif" w:cs="Microsoft Sans Serif"/>
          <w:b/>
          <w:bCs/>
          <w:lang w:eastAsia="en-US"/>
        </w:rPr>
        <w:t>Traffic data generally</w:t>
      </w:r>
    </w:p>
    <w:p w:rsidR="001E1879" w:rsidRPr="00F52345" w:rsidRDefault="001E1879" w:rsidP="00372D76">
      <w:p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lastRenderedPageBreak/>
        <w:t>The R</w:t>
      </w:r>
      <w:r w:rsidR="004F3A2A" w:rsidRPr="00F52345">
        <w:rPr>
          <w:rFonts w:ascii="Microsoft Sans Serif" w:eastAsia="Calibri" w:hAnsi="Microsoft Sans Serif" w:cs="Microsoft Sans Serif"/>
          <w:lang w:eastAsia="en-US"/>
        </w:rPr>
        <w:t>egulation of Investigatory Powers Act (R</w:t>
      </w:r>
      <w:r w:rsidRPr="00F52345">
        <w:rPr>
          <w:rFonts w:ascii="Microsoft Sans Serif" w:eastAsia="Calibri" w:hAnsi="Microsoft Sans Serif" w:cs="Microsoft Sans Serif"/>
          <w:lang w:eastAsia="en-US"/>
        </w:rPr>
        <w:t>IPA</w:t>
      </w:r>
      <w:r w:rsidR="004F3A2A" w:rsidRPr="00F52345">
        <w:rPr>
          <w:rFonts w:ascii="Microsoft Sans Serif" w:eastAsia="Calibri" w:hAnsi="Microsoft Sans Serif" w:cs="Microsoft Sans Serif"/>
          <w:lang w:eastAsia="en-US"/>
        </w:rPr>
        <w:t>) 2000</w:t>
      </w:r>
      <w:r w:rsidRPr="00F52345">
        <w:rPr>
          <w:rFonts w:ascii="Microsoft Sans Serif" w:eastAsia="Calibri" w:hAnsi="Microsoft Sans Serif" w:cs="Microsoft Sans Serif"/>
          <w:lang w:eastAsia="en-US"/>
        </w:rPr>
        <w:t xml:space="preserve"> defines certain communication as traffic data. </w:t>
      </w:r>
      <w:r w:rsidR="004F3A2A" w:rsidRPr="00F52345">
        <w:rPr>
          <w:rFonts w:ascii="Microsoft Sans Serif" w:eastAsia="Calibri" w:hAnsi="Microsoft Sans Serif" w:cs="Microsoft Sans Serif"/>
          <w:lang w:eastAsia="en-US"/>
        </w:rPr>
        <w:t>Traffic</w:t>
      </w:r>
      <w:r w:rsidRPr="00F52345">
        <w:rPr>
          <w:rFonts w:ascii="Microsoft Sans Serif" w:eastAsia="Calibri" w:hAnsi="Microsoft Sans Serif" w:cs="Microsoft Sans Serif"/>
          <w:lang w:eastAsia="en-US"/>
        </w:rPr>
        <w:t xml:space="preserve"> data is data comprised in or attached to a communication for the purpose of transmitting the communication and which in relation to any communication; </w:t>
      </w:r>
    </w:p>
    <w:p w:rsidR="001E1879" w:rsidRPr="00F52345" w:rsidRDefault="001E1879" w:rsidP="00372D76">
      <w:pPr>
        <w:pStyle w:val="Akapitzlist"/>
        <w:numPr>
          <w:ilvl w:val="0"/>
          <w:numId w:val="29"/>
        </w:num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Identifies or appears to identify a person</w:t>
      </w:r>
      <w:r w:rsidR="00237469" w:rsidRPr="00F52345">
        <w:rPr>
          <w:rFonts w:ascii="Microsoft Sans Serif" w:eastAsia="Calibri" w:hAnsi="Microsoft Sans Serif" w:cs="Microsoft Sans Serif"/>
          <w:lang w:eastAsia="en-US"/>
        </w:rPr>
        <w:t>,</w:t>
      </w:r>
      <w:r w:rsidRPr="00F52345">
        <w:rPr>
          <w:rFonts w:ascii="Microsoft Sans Serif" w:eastAsia="Calibri" w:hAnsi="Microsoft Sans Serif" w:cs="Microsoft Sans Serif"/>
          <w:lang w:eastAsia="en-US"/>
        </w:rPr>
        <w:t xml:space="preserve"> equipment, or the location to and from which the communication is transmitted, </w:t>
      </w:r>
    </w:p>
    <w:p w:rsidR="001E1879" w:rsidRPr="00F52345" w:rsidRDefault="001E1879" w:rsidP="00372D76">
      <w:pPr>
        <w:pStyle w:val="Akapitzlist"/>
        <w:numPr>
          <w:ilvl w:val="0"/>
          <w:numId w:val="29"/>
        </w:num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Identifies or selects or appears to identify or select the equipment by means of which the communication is transmitted,</w:t>
      </w:r>
    </w:p>
    <w:p w:rsidR="004F3A2A" w:rsidRPr="00F52345" w:rsidRDefault="004F3A2A" w:rsidP="00372D76">
      <w:pPr>
        <w:pStyle w:val="Akapitzlist"/>
        <w:numPr>
          <w:ilvl w:val="0"/>
          <w:numId w:val="29"/>
        </w:num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 xml:space="preserve">Comprises signals that </w:t>
      </w:r>
      <w:r w:rsidR="004F09E4" w:rsidRPr="00F52345">
        <w:rPr>
          <w:rFonts w:ascii="Microsoft Sans Serif" w:eastAsia="Calibri" w:hAnsi="Microsoft Sans Serif" w:cs="Microsoft Sans Serif"/>
          <w:lang w:eastAsia="en-US"/>
        </w:rPr>
        <w:t>activate whether</w:t>
      </w:r>
      <w:r w:rsidRPr="00F52345">
        <w:rPr>
          <w:rFonts w:ascii="Microsoft Sans Serif" w:eastAsia="Calibri" w:hAnsi="Microsoft Sans Serif" w:cs="Microsoft Sans Serif"/>
          <w:lang w:eastAsia="en-US"/>
        </w:rPr>
        <w:t xml:space="preserve"> wholly or </w:t>
      </w:r>
      <w:r w:rsidR="00107921" w:rsidRPr="00F52345">
        <w:rPr>
          <w:rFonts w:ascii="Microsoft Sans Serif" w:eastAsia="Calibri" w:hAnsi="Microsoft Sans Serif" w:cs="Microsoft Sans Serif"/>
          <w:lang w:eastAsia="en-US"/>
        </w:rPr>
        <w:t>partially,</w:t>
      </w:r>
      <w:r w:rsidRPr="00F52345">
        <w:rPr>
          <w:rFonts w:ascii="Microsoft Sans Serif" w:eastAsia="Calibri" w:hAnsi="Microsoft Sans Serif" w:cs="Microsoft Sans Serif"/>
          <w:lang w:eastAsia="en-US"/>
        </w:rPr>
        <w:t xml:space="preserve"> the equipment used for the transmission of any communication.</w:t>
      </w:r>
    </w:p>
    <w:p w:rsidR="004F3A2A" w:rsidRPr="00F52345" w:rsidRDefault="004F3A2A" w:rsidP="00372D76">
      <w:pPr>
        <w:pStyle w:val="Akapitzlist"/>
        <w:numPr>
          <w:ilvl w:val="0"/>
          <w:numId w:val="29"/>
        </w:num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Identifies data as data comprised in or attached to a communication.</w:t>
      </w:r>
      <w:r w:rsidR="004F09E4" w:rsidRPr="00F52345">
        <w:rPr>
          <w:rStyle w:val="Odwoanieprzypisudolnego"/>
          <w:rFonts w:ascii="Microsoft Sans Serif" w:eastAsia="Calibri" w:hAnsi="Microsoft Sans Serif" w:cs="Microsoft Sans Serif"/>
          <w:lang w:eastAsia="en-US"/>
        </w:rPr>
        <w:footnoteReference w:id="26"/>
      </w:r>
    </w:p>
    <w:p w:rsidR="00E0688D" w:rsidRPr="00F52345" w:rsidRDefault="00237469" w:rsidP="00372D76">
      <w:p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Traffic dat</w:t>
      </w:r>
      <w:r w:rsidR="0060254D" w:rsidRPr="00F52345">
        <w:rPr>
          <w:rFonts w:ascii="Microsoft Sans Serif" w:eastAsia="Calibri" w:hAnsi="Microsoft Sans Serif" w:cs="Microsoft Sans Serif"/>
          <w:lang w:eastAsia="en-US"/>
        </w:rPr>
        <w:t>a</w:t>
      </w:r>
      <w:r w:rsidRPr="00F52345">
        <w:rPr>
          <w:rFonts w:ascii="Microsoft Sans Serif" w:eastAsia="Calibri" w:hAnsi="Microsoft Sans Serif" w:cs="Microsoft Sans Serif"/>
          <w:lang w:eastAsia="en-US"/>
        </w:rPr>
        <w:t xml:space="preserve"> therefore includes </w:t>
      </w:r>
      <w:r w:rsidR="00EA7A91" w:rsidRPr="00F52345">
        <w:rPr>
          <w:rFonts w:ascii="Microsoft Sans Serif" w:eastAsia="Calibri" w:hAnsi="Microsoft Sans Serif" w:cs="Microsoft Sans Serif"/>
          <w:lang w:eastAsia="en-US"/>
        </w:rPr>
        <w:t xml:space="preserve">information relating to the time, method and the device or equipment used in the process of communication. It also includes </w:t>
      </w:r>
      <w:r w:rsidR="00E0688D" w:rsidRPr="00F52345">
        <w:rPr>
          <w:rFonts w:ascii="Microsoft Sans Serif" w:eastAsia="Calibri" w:hAnsi="Microsoft Sans Serif" w:cs="Microsoft Sans Serif"/>
          <w:lang w:eastAsia="en-US"/>
        </w:rPr>
        <w:t>subscriber information such as names, addresses and direct debit details of subscribers.</w:t>
      </w:r>
      <w:r w:rsidRPr="00F52345">
        <w:rPr>
          <w:rFonts w:ascii="Microsoft Sans Serif" w:eastAsia="Calibri" w:hAnsi="Microsoft Sans Serif" w:cs="Microsoft Sans Serif"/>
          <w:lang w:eastAsia="en-US"/>
        </w:rPr>
        <w:t xml:space="preserve"> </w:t>
      </w:r>
      <w:r w:rsidR="00E0688D" w:rsidRPr="00F52345">
        <w:rPr>
          <w:rFonts w:ascii="Microsoft Sans Serif" w:eastAsia="Calibri" w:hAnsi="Microsoft Sans Serif" w:cs="Microsoft Sans Serif"/>
          <w:lang w:eastAsia="en-US"/>
        </w:rPr>
        <w:t>Service use information such as itemised records of calls and internet connection are classified as traffic data.</w:t>
      </w:r>
      <w:r w:rsidR="00E0688D" w:rsidRPr="00F52345">
        <w:rPr>
          <w:rFonts w:ascii="Microsoft Sans Serif" w:eastAsia="Calibri" w:hAnsi="Microsoft Sans Serif" w:cs="Microsoft Sans Serif"/>
          <w:vertAlign w:val="superscript"/>
          <w:lang w:eastAsia="en-US"/>
        </w:rPr>
        <w:t xml:space="preserve"> </w:t>
      </w:r>
      <w:r w:rsidR="00E0688D" w:rsidRPr="00F52345">
        <w:rPr>
          <w:rFonts w:ascii="Microsoft Sans Serif" w:eastAsia="Calibri" w:hAnsi="Microsoft Sans Serif" w:cs="Microsoft Sans Serif"/>
          <w:vertAlign w:val="superscript"/>
          <w:lang w:eastAsia="en-US"/>
        </w:rPr>
        <w:footnoteReference w:id="27"/>
      </w:r>
      <w:r w:rsidR="00E0688D" w:rsidRPr="00F52345">
        <w:rPr>
          <w:rFonts w:ascii="Microsoft Sans Serif" w:eastAsia="Calibri" w:hAnsi="Microsoft Sans Serif" w:cs="Microsoft Sans Serif"/>
          <w:lang w:eastAsia="en-US"/>
        </w:rPr>
        <w:t xml:space="preserve"> Traffic data however excludes the content of the communication.</w:t>
      </w:r>
      <w:r w:rsidR="00E0688D" w:rsidRPr="00F52345">
        <w:rPr>
          <w:rFonts w:ascii="Microsoft Sans Serif" w:eastAsia="Calibri" w:hAnsi="Microsoft Sans Serif" w:cs="Microsoft Sans Serif"/>
          <w:vertAlign w:val="superscript"/>
          <w:lang w:eastAsia="en-US"/>
        </w:rPr>
        <w:footnoteReference w:id="28"/>
      </w:r>
      <w:r w:rsidR="00E0688D" w:rsidRPr="00F52345">
        <w:rPr>
          <w:rFonts w:ascii="Microsoft Sans Serif" w:eastAsia="Calibri" w:hAnsi="Microsoft Sans Serif" w:cs="Microsoft Sans Serif"/>
          <w:lang w:eastAsia="en-US"/>
        </w:rPr>
        <w:t xml:space="preserve">  </w:t>
      </w:r>
    </w:p>
    <w:p w:rsidR="00107921" w:rsidRPr="00F52345" w:rsidRDefault="00C03875" w:rsidP="00372D76">
      <w:pPr>
        <w:autoSpaceDE w:val="0"/>
        <w:autoSpaceDN w:val="0"/>
        <w:adjustRightInd w:val="0"/>
        <w:spacing w:before="0" w:after="160" w:line="360" w:lineRule="auto"/>
        <w:jc w:val="both"/>
        <w:rPr>
          <w:rFonts w:ascii="Microsoft Sans Serif" w:eastAsia="Calibri" w:hAnsi="Microsoft Sans Serif" w:cs="Microsoft Sans Serif"/>
          <w:i/>
          <w:iCs/>
          <w:lang w:eastAsia="en-US"/>
        </w:rPr>
      </w:pPr>
      <w:r w:rsidRPr="00F52345">
        <w:rPr>
          <w:rFonts w:ascii="Microsoft Sans Serif" w:eastAsia="Calibri" w:hAnsi="Microsoft Sans Serif" w:cs="Microsoft Sans Serif"/>
          <w:lang w:eastAsia="en-US"/>
        </w:rPr>
        <w:t>T</w:t>
      </w:r>
      <w:r w:rsidR="00D63E33" w:rsidRPr="00F52345">
        <w:rPr>
          <w:rFonts w:ascii="Microsoft Sans Serif" w:eastAsia="Calibri" w:hAnsi="Microsoft Sans Serif" w:cs="Microsoft Sans Serif"/>
          <w:lang w:eastAsia="en-US"/>
        </w:rPr>
        <w:t xml:space="preserve">he </w:t>
      </w:r>
      <w:r w:rsidR="00652BBA" w:rsidRPr="00F52345">
        <w:rPr>
          <w:rFonts w:ascii="Microsoft Sans Serif" w:eastAsia="Calibri" w:hAnsi="Microsoft Sans Serif" w:cs="Microsoft Sans Serif"/>
          <w:lang w:eastAsia="en-US"/>
        </w:rPr>
        <w:t xml:space="preserve">RIPA </w:t>
      </w:r>
      <w:r w:rsidR="00947650" w:rsidRPr="00F52345">
        <w:rPr>
          <w:rFonts w:ascii="Microsoft Sans Serif" w:eastAsia="Calibri" w:hAnsi="Microsoft Sans Serif" w:cs="Microsoft Sans Serif"/>
          <w:lang w:eastAsia="en-US"/>
        </w:rPr>
        <w:t xml:space="preserve">contains </w:t>
      </w:r>
      <w:r w:rsidR="00D63E33" w:rsidRPr="00F52345">
        <w:rPr>
          <w:rFonts w:ascii="Microsoft Sans Serif" w:eastAsia="Calibri" w:hAnsi="Microsoft Sans Serif" w:cs="Microsoft Sans Serif"/>
          <w:lang w:eastAsia="en-US"/>
        </w:rPr>
        <w:t xml:space="preserve">general categories of </w:t>
      </w:r>
      <w:r w:rsidR="00652BBA" w:rsidRPr="00F52345">
        <w:rPr>
          <w:rFonts w:ascii="Microsoft Sans Serif" w:eastAsia="Calibri" w:hAnsi="Microsoft Sans Serif" w:cs="Microsoft Sans Serif"/>
          <w:lang w:eastAsia="en-US"/>
        </w:rPr>
        <w:t xml:space="preserve">traffic data </w:t>
      </w:r>
      <w:r w:rsidR="00D63E33" w:rsidRPr="00F52345">
        <w:rPr>
          <w:rFonts w:ascii="Microsoft Sans Serif" w:eastAsia="Calibri" w:hAnsi="Microsoft Sans Serif" w:cs="Microsoft Sans Serif"/>
          <w:lang w:eastAsia="en-US"/>
        </w:rPr>
        <w:t xml:space="preserve">without associating them with </w:t>
      </w:r>
      <w:r w:rsidR="00652BBA" w:rsidRPr="00F52345">
        <w:rPr>
          <w:rFonts w:ascii="Microsoft Sans Serif" w:eastAsia="Calibri" w:hAnsi="Microsoft Sans Serif" w:cs="Microsoft Sans Serif"/>
          <w:lang w:eastAsia="en-US"/>
        </w:rPr>
        <w:t>specific technologies</w:t>
      </w:r>
      <w:r w:rsidRPr="00F52345">
        <w:rPr>
          <w:rFonts w:ascii="Microsoft Sans Serif" w:eastAsia="Calibri" w:hAnsi="Microsoft Sans Serif" w:cs="Microsoft Sans Serif"/>
          <w:lang w:eastAsia="en-US"/>
        </w:rPr>
        <w:t xml:space="preserve">. However, web-browsing information </w:t>
      </w:r>
      <w:r w:rsidR="002862B3" w:rsidRPr="00F52345">
        <w:rPr>
          <w:rFonts w:ascii="Microsoft Sans Serif" w:eastAsia="Calibri" w:hAnsi="Microsoft Sans Serif" w:cs="Microsoft Sans Serif"/>
          <w:lang w:eastAsia="en-US"/>
        </w:rPr>
        <w:t xml:space="preserve">such as host machines, servers, domain name, and IP addresses </w:t>
      </w:r>
      <w:r w:rsidRPr="00F52345">
        <w:rPr>
          <w:rFonts w:ascii="Microsoft Sans Serif" w:eastAsia="Calibri" w:hAnsi="Microsoft Sans Serif" w:cs="Microsoft Sans Serif"/>
          <w:lang w:eastAsia="en-US"/>
        </w:rPr>
        <w:t>which may</w:t>
      </w:r>
      <w:r w:rsidR="002862B3" w:rsidRPr="00F52345">
        <w:rPr>
          <w:rFonts w:ascii="Microsoft Sans Serif" w:eastAsia="Calibri" w:hAnsi="Microsoft Sans Serif" w:cs="Microsoft Sans Serif"/>
          <w:lang w:eastAsia="en-US"/>
        </w:rPr>
        <w:t xml:space="preserve"> be</w:t>
      </w:r>
      <w:r w:rsidRPr="00F52345">
        <w:rPr>
          <w:rFonts w:ascii="Microsoft Sans Serif" w:eastAsia="Calibri" w:hAnsi="Microsoft Sans Serif" w:cs="Microsoft Sans Serif"/>
          <w:lang w:eastAsia="en-US"/>
        </w:rPr>
        <w:t xml:space="preserve"> </w:t>
      </w:r>
      <w:r w:rsidR="002862B3" w:rsidRPr="00F52345">
        <w:rPr>
          <w:rFonts w:ascii="Microsoft Sans Serif" w:eastAsia="Calibri" w:hAnsi="Microsoft Sans Serif" w:cs="Microsoft Sans Serif"/>
          <w:lang w:eastAsia="en-US"/>
        </w:rPr>
        <w:t xml:space="preserve">traffic data </w:t>
      </w:r>
      <w:r w:rsidRPr="00F52345">
        <w:rPr>
          <w:rFonts w:ascii="Microsoft Sans Serif" w:eastAsia="Calibri" w:hAnsi="Microsoft Sans Serif" w:cs="Microsoft Sans Serif"/>
          <w:lang w:eastAsia="en-US"/>
        </w:rPr>
        <w:t>associated with Facebook and other social networking services</w:t>
      </w:r>
      <w:r w:rsidR="002862B3" w:rsidRPr="00F52345">
        <w:rPr>
          <w:rFonts w:ascii="Microsoft Sans Serif" w:eastAsia="Calibri" w:hAnsi="Microsoft Sans Serif" w:cs="Microsoft Sans Serif"/>
          <w:lang w:eastAsia="en-US"/>
        </w:rPr>
        <w:t>,</w:t>
      </w:r>
      <w:r w:rsidRPr="00F52345">
        <w:rPr>
          <w:rFonts w:ascii="Microsoft Sans Serif" w:eastAsia="Calibri" w:hAnsi="Microsoft Sans Serif" w:cs="Microsoft Sans Serif"/>
          <w:lang w:eastAsia="en-US"/>
        </w:rPr>
        <w:t xml:space="preserve"> would be covered by section 21(6) of the </w:t>
      </w:r>
      <w:r w:rsidR="00C62B44" w:rsidRPr="00F52345">
        <w:rPr>
          <w:rFonts w:ascii="Microsoft Sans Serif" w:eastAsia="Calibri" w:hAnsi="Microsoft Sans Serif" w:cs="Microsoft Sans Serif"/>
          <w:lang w:eastAsia="en-US"/>
        </w:rPr>
        <w:t xml:space="preserve">RIPA. </w:t>
      </w:r>
    </w:p>
    <w:p w:rsidR="00937E62" w:rsidRPr="00F52345" w:rsidRDefault="00C64C8E" w:rsidP="00C62B44">
      <w:pPr>
        <w:autoSpaceDE w:val="0"/>
        <w:autoSpaceDN w:val="0"/>
        <w:adjustRightInd w:val="0"/>
        <w:spacing w:before="0" w:after="160" w:line="360" w:lineRule="auto"/>
        <w:jc w:val="both"/>
        <w:rPr>
          <w:rFonts w:ascii="Microsoft Sans Serif" w:eastAsia="Calibri" w:hAnsi="Microsoft Sans Serif" w:cs="Microsoft Sans Serif"/>
          <w:b/>
          <w:bCs/>
          <w:i/>
          <w:iCs/>
          <w:lang w:eastAsia="en-US"/>
        </w:rPr>
      </w:pPr>
      <w:r w:rsidRPr="00C62B44">
        <w:rPr>
          <w:rFonts w:ascii="Microsoft Sans Serif" w:eastAsia="Calibri" w:hAnsi="Microsoft Sans Serif" w:cs="Microsoft Sans Serif"/>
          <w:b/>
          <w:bCs/>
          <w:color w:val="000000" w:themeColor="text1"/>
          <w:lang w:eastAsia="en-US"/>
        </w:rPr>
        <w:t xml:space="preserve">4. </w:t>
      </w:r>
      <w:r w:rsidR="00075D15" w:rsidRPr="00F52345">
        <w:rPr>
          <w:rFonts w:ascii="Microsoft Sans Serif" w:eastAsia="Calibri" w:hAnsi="Microsoft Sans Serif" w:cs="Microsoft Sans Serif"/>
          <w:b/>
          <w:bCs/>
          <w:i/>
          <w:iCs/>
          <w:lang w:eastAsia="en-US"/>
        </w:rPr>
        <w:t>What data are kept by ISP, IAP?</w:t>
      </w:r>
    </w:p>
    <w:p w:rsidR="00363547" w:rsidRPr="00F52345" w:rsidRDefault="00C03875" w:rsidP="00372D76">
      <w:p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It is difficult to know precisely what data ISP keep. However, a</w:t>
      </w:r>
      <w:r w:rsidR="00107921" w:rsidRPr="00F52345">
        <w:rPr>
          <w:rFonts w:ascii="Microsoft Sans Serif" w:eastAsia="Calibri" w:hAnsi="Microsoft Sans Serif" w:cs="Microsoft Sans Serif"/>
          <w:lang w:eastAsia="en-US"/>
        </w:rPr>
        <w:t xml:space="preserve">s a matter of industry practice, service providers retain large quantities of communication data for internal business reasons. For example, they keep records of telephone numbers to allow itemised billing, they hold names, addresses and bank details in order to bill customers, and they monitor and retain information about traffic passing across their </w:t>
      </w:r>
      <w:r w:rsidR="00107921" w:rsidRPr="00F52345">
        <w:rPr>
          <w:rFonts w:ascii="Microsoft Sans Serif" w:eastAsia="Calibri" w:hAnsi="Microsoft Sans Serif" w:cs="Microsoft Sans Serif"/>
          <w:lang w:eastAsia="en-US"/>
        </w:rPr>
        <w:lastRenderedPageBreak/>
        <w:t>networks to help improve the services they offer. Service providers may also enter into agreements with governments to retain certain types of data.</w:t>
      </w:r>
      <w:r w:rsidR="00107921" w:rsidRPr="00F52345">
        <w:rPr>
          <w:rFonts w:ascii="Microsoft Sans Serif" w:eastAsia="Calibri" w:hAnsi="Microsoft Sans Serif" w:cs="Microsoft Sans Serif"/>
          <w:vertAlign w:val="superscript"/>
          <w:lang w:eastAsia="en-US"/>
        </w:rPr>
        <w:t xml:space="preserve"> </w:t>
      </w:r>
      <w:r w:rsidR="00107921" w:rsidRPr="00F52345">
        <w:rPr>
          <w:rFonts w:ascii="Microsoft Sans Serif" w:eastAsia="Calibri" w:hAnsi="Microsoft Sans Serif" w:cs="Microsoft Sans Serif"/>
          <w:vertAlign w:val="superscript"/>
          <w:lang w:eastAsia="en-US"/>
        </w:rPr>
        <w:footnoteReference w:id="29"/>
      </w:r>
      <w:r w:rsidR="00107921" w:rsidRPr="00F52345">
        <w:rPr>
          <w:rFonts w:ascii="Microsoft Sans Serif" w:eastAsia="Calibri" w:hAnsi="Microsoft Sans Serif" w:cs="Microsoft Sans Serif"/>
          <w:lang w:eastAsia="en-US"/>
        </w:rPr>
        <w:t xml:space="preserve"> </w:t>
      </w:r>
    </w:p>
    <w:p w:rsidR="00107921" w:rsidRPr="00F52345" w:rsidRDefault="00107921" w:rsidP="00372D76">
      <w:pPr>
        <w:autoSpaceDE w:val="0"/>
        <w:autoSpaceDN w:val="0"/>
        <w:adjustRightInd w:val="0"/>
        <w:spacing w:before="0" w:after="160" w:line="360" w:lineRule="auto"/>
        <w:jc w:val="both"/>
        <w:rPr>
          <w:rFonts w:ascii="Microsoft Sans Serif" w:eastAsia="Calibri" w:hAnsi="Microsoft Sans Serif" w:cs="Microsoft Sans Serif"/>
          <w:lang w:eastAsia="en-US"/>
        </w:rPr>
      </w:pPr>
      <w:r w:rsidRPr="00F52345">
        <w:rPr>
          <w:rFonts w:ascii="Microsoft Sans Serif" w:eastAsia="Calibri" w:hAnsi="Microsoft Sans Serif" w:cs="Microsoft Sans Serif"/>
          <w:lang w:eastAsia="en-US"/>
        </w:rPr>
        <w:t xml:space="preserve">Apart from voluntary retention regimes, laws may also require mandatory data retention. </w:t>
      </w:r>
      <w:r w:rsidR="00C03875" w:rsidRPr="00F52345">
        <w:rPr>
          <w:rFonts w:ascii="Microsoft Sans Serif" w:eastAsia="Calibri" w:hAnsi="Microsoft Sans Serif" w:cs="Microsoft Sans Serif"/>
          <w:lang w:eastAsia="en-US"/>
        </w:rPr>
        <w:t xml:space="preserve">The legal frameworks for data retention under UK laws have been discussed above. </w:t>
      </w:r>
    </w:p>
    <w:p w:rsidR="00C64C8E" w:rsidRPr="00F52345" w:rsidRDefault="00C64C8E" w:rsidP="00372D76">
      <w:pPr>
        <w:pStyle w:val="Akapitzlist"/>
        <w:numPr>
          <w:ilvl w:val="0"/>
          <w:numId w:val="31"/>
        </w:numPr>
        <w:autoSpaceDE w:val="0"/>
        <w:autoSpaceDN w:val="0"/>
        <w:adjustRightInd w:val="0"/>
        <w:spacing w:before="0" w:after="160" w:line="360" w:lineRule="auto"/>
        <w:jc w:val="both"/>
        <w:rPr>
          <w:rFonts w:ascii="Microsoft Sans Serif" w:eastAsia="Calibri" w:hAnsi="Microsoft Sans Serif" w:cs="Microsoft Sans Serif"/>
          <w:b/>
          <w:bCs/>
          <w:lang w:eastAsia="en-US"/>
        </w:rPr>
      </w:pPr>
      <w:r w:rsidRPr="00F52345">
        <w:rPr>
          <w:rFonts w:ascii="Microsoft Sans Serif" w:eastAsia="Calibri" w:hAnsi="Microsoft Sans Serif" w:cs="Microsoft Sans Serif"/>
          <w:b/>
          <w:bCs/>
          <w:lang w:eastAsia="en-US"/>
        </w:rPr>
        <w:t>What are the legal regulations enabling law enforcement and judicial authorities to obtain data from IAP, ISP with particular reference to social networking sites?</w:t>
      </w:r>
    </w:p>
    <w:p w:rsidR="003C6EB0" w:rsidRPr="00F52345" w:rsidRDefault="00C64C8E"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The principal legislation relating to lawful acquisition or obtaining of data by law enforcement authorities in the UK is the </w:t>
      </w:r>
      <w:r w:rsidR="00363547" w:rsidRPr="00F52345">
        <w:rPr>
          <w:rFonts w:ascii="Microsoft Sans Serif" w:hAnsi="Microsoft Sans Serif" w:cs="Microsoft Sans Serif"/>
        </w:rPr>
        <w:t>Regulation of Investigatory Powers Act (</w:t>
      </w:r>
      <w:r w:rsidRPr="00F52345">
        <w:rPr>
          <w:rFonts w:ascii="Microsoft Sans Serif" w:hAnsi="Microsoft Sans Serif" w:cs="Microsoft Sans Serif"/>
        </w:rPr>
        <w:t>RIPA</w:t>
      </w:r>
      <w:r w:rsidR="00363547" w:rsidRPr="00F52345">
        <w:rPr>
          <w:rFonts w:ascii="Microsoft Sans Serif" w:hAnsi="Microsoft Sans Serif" w:cs="Microsoft Sans Serif"/>
        </w:rPr>
        <w:t>)</w:t>
      </w:r>
      <w:r w:rsidR="00C708AE" w:rsidRPr="00F52345">
        <w:rPr>
          <w:rFonts w:ascii="Microsoft Sans Serif" w:hAnsi="Microsoft Sans Serif" w:cs="Microsoft Sans Serif"/>
        </w:rPr>
        <w:t xml:space="preserve"> 2000</w:t>
      </w:r>
      <w:r w:rsidRPr="00F52345">
        <w:rPr>
          <w:rFonts w:ascii="Microsoft Sans Serif" w:hAnsi="Microsoft Sans Serif" w:cs="Microsoft Sans Serif"/>
        </w:rPr>
        <w:t xml:space="preserve">. </w:t>
      </w:r>
      <w:r w:rsidR="00291FDC" w:rsidRPr="00F52345">
        <w:rPr>
          <w:rFonts w:ascii="Microsoft Sans Serif" w:hAnsi="Microsoft Sans Serif" w:cs="Microsoft Sans Serif"/>
        </w:rPr>
        <w:t>Section 1 of the RIPA provides that it is g</w:t>
      </w:r>
      <w:r w:rsidR="00C708AE" w:rsidRPr="00F52345">
        <w:rPr>
          <w:rFonts w:ascii="Microsoft Sans Serif" w:hAnsi="Microsoft Sans Serif" w:cs="Microsoft Sans Serif"/>
        </w:rPr>
        <w:t xml:space="preserve">enerally </w:t>
      </w:r>
      <w:r w:rsidRPr="00F52345">
        <w:rPr>
          <w:rFonts w:ascii="Microsoft Sans Serif" w:hAnsi="Microsoft Sans Serif" w:cs="Microsoft Sans Serif"/>
        </w:rPr>
        <w:t xml:space="preserve">unlawful to obtain to </w:t>
      </w:r>
      <w:r w:rsidR="00291FDC" w:rsidRPr="00F52345">
        <w:rPr>
          <w:rFonts w:ascii="Microsoft Sans Serif" w:hAnsi="Microsoft Sans Serif" w:cs="Microsoft Sans Serif"/>
        </w:rPr>
        <w:t xml:space="preserve">or </w:t>
      </w:r>
      <w:r w:rsidRPr="00F52345">
        <w:rPr>
          <w:rFonts w:ascii="Microsoft Sans Serif" w:hAnsi="Microsoft Sans Serif" w:cs="Microsoft Sans Serif"/>
        </w:rPr>
        <w:t>intercept communication</w:t>
      </w:r>
      <w:r w:rsidR="00C708AE" w:rsidRPr="00F52345">
        <w:rPr>
          <w:rFonts w:ascii="Microsoft Sans Serif" w:hAnsi="Microsoft Sans Serif" w:cs="Microsoft Sans Serif"/>
        </w:rPr>
        <w:t xml:space="preserve"> in the UK</w:t>
      </w:r>
      <w:r w:rsidRPr="00F52345">
        <w:rPr>
          <w:rFonts w:ascii="Microsoft Sans Serif" w:hAnsi="Microsoft Sans Serif" w:cs="Microsoft Sans Serif"/>
        </w:rPr>
        <w:t>.</w:t>
      </w:r>
      <w:r w:rsidRPr="00F52345">
        <w:rPr>
          <w:rStyle w:val="Odwoanieprzypisudolnego"/>
          <w:rFonts w:ascii="Microsoft Sans Serif" w:hAnsi="Microsoft Sans Serif" w:cs="Microsoft Sans Serif"/>
          <w:lang w:val="en"/>
        </w:rPr>
        <w:footnoteReference w:id="30"/>
      </w:r>
      <w:r w:rsidR="003C6EB0" w:rsidRPr="00F52345">
        <w:rPr>
          <w:rFonts w:ascii="Microsoft Sans Serif" w:hAnsi="Microsoft Sans Serif" w:cs="Microsoft Sans Serif"/>
        </w:rPr>
        <w:t xml:space="preserve">However, </w:t>
      </w:r>
      <w:r w:rsidR="00BB685E" w:rsidRPr="00F52345">
        <w:rPr>
          <w:rFonts w:ascii="Microsoft Sans Serif" w:hAnsi="Microsoft Sans Serif" w:cs="Microsoft Sans Serif"/>
        </w:rPr>
        <w:t>t</w:t>
      </w:r>
      <w:r w:rsidR="003340DD" w:rsidRPr="00F52345">
        <w:rPr>
          <w:rFonts w:ascii="Microsoft Sans Serif" w:hAnsi="Microsoft Sans Serif" w:cs="Microsoft Sans Serif"/>
        </w:rPr>
        <w:t>he</w:t>
      </w:r>
      <w:r w:rsidR="003C6EB0" w:rsidRPr="00F52345">
        <w:rPr>
          <w:rFonts w:ascii="Microsoft Sans Serif" w:hAnsi="Microsoft Sans Serif" w:cs="Microsoft Sans Serif"/>
        </w:rPr>
        <w:t xml:space="preserve"> </w:t>
      </w:r>
      <w:r w:rsidR="00BB685E" w:rsidRPr="00F52345">
        <w:rPr>
          <w:rFonts w:ascii="Microsoft Sans Serif" w:hAnsi="Microsoft Sans Serif" w:cs="Microsoft Sans Serif"/>
        </w:rPr>
        <w:t xml:space="preserve">RIPA also provides for </w:t>
      </w:r>
      <w:r w:rsidR="003C6EB0" w:rsidRPr="00F52345">
        <w:rPr>
          <w:rFonts w:ascii="Microsoft Sans Serif" w:hAnsi="Microsoft Sans Serif" w:cs="Microsoft Sans Serif"/>
        </w:rPr>
        <w:t>circumstances under which</w:t>
      </w:r>
      <w:r w:rsidR="00C708AE" w:rsidRPr="00F52345">
        <w:rPr>
          <w:rFonts w:ascii="Microsoft Sans Serif" w:hAnsi="Microsoft Sans Serif" w:cs="Microsoft Sans Serif"/>
        </w:rPr>
        <w:t>,</w:t>
      </w:r>
      <w:r w:rsidR="003C6EB0" w:rsidRPr="00F52345">
        <w:rPr>
          <w:rFonts w:ascii="Microsoft Sans Serif" w:hAnsi="Microsoft Sans Serif" w:cs="Microsoft Sans Serif"/>
        </w:rPr>
        <w:t xml:space="preserve"> and the procedure </w:t>
      </w:r>
      <w:r w:rsidR="00BB685E" w:rsidRPr="00F52345">
        <w:rPr>
          <w:rFonts w:ascii="Microsoft Sans Serif" w:hAnsi="Microsoft Sans Serif" w:cs="Microsoft Sans Serif"/>
        </w:rPr>
        <w:t>to be followed</w:t>
      </w:r>
      <w:r w:rsidR="00291FDC" w:rsidRPr="00F52345">
        <w:rPr>
          <w:rFonts w:ascii="Microsoft Sans Serif" w:hAnsi="Microsoft Sans Serif" w:cs="Microsoft Sans Serif"/>
        </w:rPr>
        <w:t>,</w:t>
      </w:r>
      <w:r w:rsidR="00BB685E" w:rsidRPr="00F52345">
        <w:rPr>
          <w:rFonts w:ascii="Microsoft Sans Serif" w:hAnsi="Microsoft Sans Serif" w:cs="Microsoft Sans Serif"/>
        </w:rPr>
        <w:t xml:space="preserve"> to obtain communication data from providers</w:t>
      </w:r>
      <w:r w:rsidR="0040523A" w:rsidRPr="00F52345">
        <w:rPr>
          <w:rFonts w:ascii="Microsoft Sans Serif" w:hAnsi="Microsoft Sans Serif" w:cs="Microsoft Sans Serif"/>
        </w:rPr>
        <w:t xml:space="preserve"> of public telecommunication services</w:t>
      </w:r>
      <w:r w:rsidR="00BB685E" w:rsidRPr="00F52345">
        <w:rPr>
          <w:rFonts w:ascii="Microsoft Sans Serif" w:hAnsi="Microsoft Sans Serif" w:cs="Microsoft Sans Serif"/>
        </w:rPr>
        <w:t xml:space="preserve">. </w:t>
      </w:r>
      <w:r w:rsidR="00C708AE" w:rsidRPr="00F52345">
        <w:rPr>
          <w:rFonts w:ascii="Microsoft Sans Serif" w:hAnsi="Microsoft Sans Serif" w:cs="Microsoft Sans Serif"/>
        </w:rPr>
        <w:t xml:space="preserve">Such communication may be intercepted or obtained through interception warrants issued under the hand of the secretary of State or by imposition of obligations notice </w:t>
      </w:r>
      <w:r w:rsidR="00291FDC" w:rsidRPr="00F52345">
        <w:rPr>
          <w:rFonts w:ascii="Microsoft Sans Serif" w:hAnsi="Microsoft Sans Serif" w:cs="Microsoft Sans Serif"/>
        </w:rPr>
        <w:t>also</w:t>
      </w:r>
      <w:r w:rsidR="00C708AE" w:rsidRPr="00F52345">
        <w:rPr>
          <w:rFonts w:ascii="Microsoft Sans Serif" w:hAnsi="Microsoft Sans Serif" w:cs="Microsoft Sans Serif"/>
        </w:rPr>
        <w:t xml:space="preserve"> issued by the secretary of State.</w:t>
      </w:r>
    </w:p>
    <w:p w:rsidR="00C64C8E" w:rsidRPr="00F52345" w:rsidRDefault="00C64C8E" w:rsidP="00C62B44">
      <w:pPr>
        <w:pStyle w:val="Akapitzlist"/>
        <w:spacing w:line="360" w:lineRule="auto"/>
        <w:ind w:left="0"/>
        <w:jc w:val="both"/>
        <w:rPr>
          <w:rFonts w:ascii="Microsoft Sans Serif" w:hAnsi="Microsoft Sans Serif" w:cs="Microsoft Sans Serif"/>
          <w:b/>
          <w:bCs/>
        </w:rPr>
      </w:pPr>
      <w:r w:rsidRPr="00F52345">
        <w:rPr>
          <w:rFonts w:ascii="Microsoft Sans Serif" w:hAnsi="Microsoft Sans Serif" w:cs="Microsoft Sans Serif"/>
          <w:b/>
          <w:bCs/>
        </w:rPr>
        <w:t xml:space="preserve">Interception </w:t>
      </w:r>
      <w:r w:rsidR="00BB685E" w:rsidRPr="00F52345">
        <w:rPr>
          <w:rFonts w:ascii="Microsoft Sans Serif" w:hAnsi="Microsoft Sans Serif" w:cs="Microsoft Sans Serif"/>
          <w:b/>
          <w:bCs/>
        </w:rPr>
        <w:t xml:space="preserve">of communication </w:t>
      </w:r>
      <w:r w:rsidRPr="00F52345">
        <w:rPr>
          <w:rFonts w:ascii="Microsoft Sans Serif" w:hAnsi="Microsoft Sans Serif" w:cs="Microsoft Sans Serif"/>
          <w:b/>
          <w:bCs/>
        </w:rPr>
        <w:t>with warrants</w:t>
      </w:r>
    </w:p>
    <w:p w:rsidR="00D07DB3" w:rsidRPr="00F52345" w:rsidRDefault="00C64C8E"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Section 5 of the RIPA empowers t</w:t>
      </w:r>
      <w:r w:rsidR="00BB685E" w:rsidRPr="00F52345">
        <w:rPr>
          <w:rFonts w:ascii="Microsoft Sans Serif" w:hAnsi="Microsoft Sans Serif" w:cs="Microsoft Sans Serif"/>
        </w:rPr>
        <w:t>he Secretary of State to issue</w:t>
      </w:r>
      <w:r w:rsidRPr="00F52345">
        <w:rPr>
          <w:rFonts w:ascii="Microsoft Sans Serif" w:hAnsi="Microsoft Sans Serif" w:cs="Microsoft Sans Serif"/>
        </w:rPr>
        <w:t xml:space="preserve"> warrant</w:t>
      </w:r>
      <w:r w:rsidR="00BB685E" w:rsidRPr="00F52345">
        <w:rPr>
          <w:rFonts w:ascii="Microsoft Sans Serif" w:hAnsi="Microsoft Sans Serif" w:cs="Microsoft Sans Serif"/>
        </w:rPr>
        <w:t>s to law enforcement or intelligence agencies which they may serve on providers of public telecommunications services</w:t>
      </w:r>
      <w:r w:rsidR="00D07DB3" w:rsidRPr="00F52345">
        <w:rPr>
          <w:rFonts w:ascii="Microsoft Sans Serif" w:hAnsi="Microsoft Sans Serif" w:cs="Microsoft Sans Serif"/>
        </w:rPr>
        <w:t>.</w:t>
      </w:r>
      <w:r w:rsidR="00D07DB3" w:rsidRPr="00F52345">
        <w:rPr>
          <w:rStyle w:val="Odwoanieprzypisudolnego"/>
          <w:rFonts w:ascii="Microsoft Sans Serif" w:hAnsi="Microsoft Sans Serif" w:cs="Microsoft Sans Serif"/>
        </w:rPr>
        <w:footnoteReference w:id="31"/>
      </w:r>
      <w:r w:rsidR="00D07DB3" w:rsidRPr="00F52345">
        <w:rPr>
          <w:rFonts w:ascii="Microsoft Sans Serif" w:hAnsi="Microsoft Sans Serif" w:cs="Microsoft Sans Serif"/>
        </w:rPr>
        <w:t xml:space="preserve"> A warrant may only be issued if the conduct authorised by the warrant is proportionate to what is sought to be achieved by that conduct and </w:t>
      </w:r>
      <w:r w:rsidR="00BB685E" w:rsidRPr="00F52345">
        <w:rPr>
          <w:rFonts w:ascii="Microsoft Sans Serif" w:hAnsi="Microsoft Sans Serif" w:cs="Microsoft Sans Serif"/>
        </w:rPr>
        <w:t xml:space="preserve">if it </w:t>
      </w:r>
      <w:r w:rsidR="00D07DB3" w:rsidRPr="00F52345">
        <w:rPr>
          <w:rFonts w:ascii="Microsoft Sans Serif" w:hAnsi="Microsoft Sans Serif" w:cs="Microsoft Sans Serif"/>
        </w:rPr>
        <w:t xml:space="preserve">is necessary </w:t>
      </w:r>
      <w:r w:rsidR="00BB685E" w:rsidRPr="00F52345">
        <w:rPr>
          <w:rFonts w:ascii="Microsoft Sans Serif" w:hAnsi="Microsoft Sans Serif" w:cs="Microsoft Sans Serif"/>
        </w:rPr>
        <w:t>on</w:t>
      </w:r>
      <w:r w:rsidR="00D07DB3" w:rsidRPr="00F52345">
        <w:rPr>
          <w:rFonts w:ascii="Microsoft Sans Serif" w:hAnsi="Microsoft Sans Serif" w:cs="Microsoft Sans Serif"/>
        </w:rPr>
        <w:t xml:space="preserve"> ground</w:t>
      </w:r>
      <w:r w:rsidR="00D553AE" w:rsidRPr="00F52345">
        <w:rPr>
          <w:rFonts w:ascii="Microsoft Sans Serif" w:hAnsi="Microsoft Sans Serif" w:cs="Microsoft Sans Serif"/>
        </w:rPr>
        <w:t xml:space="preserve">s </w:t>
      </w:r>
      <w:r w:rsidR="00BB685E" w:rsidRPr="00F52345">
        <w:rPr>
          <w:rFonts w:ascii="Microsoft Sans Serif" w:hAnsi="Microsoft Sans Serif" w:cs="Microsoft Sans Serif"/>
        </w:rPr>
        <w:t>specified in the law. A warran</w:t>
      </w:r>
      <w:r w:rsidR="00C708AE" w:rsidRPr="00F52345">
        <w:rPr>
          <w:rFonts w:ascii="Microsoft Sans Serif" w:hAnsi="Microsoft Sans Serif" w:cs="Microsoft Sans Serif"/>
        </w:rPr>
        <w:t xml:space="preserve">t is justified if it is issued in the following </w:t>
      </w:r>
      <w:r w:rsidR="007D6417" w:rsidRPr="00F52345">
        <w:rPr>
          <w:rFonts w:ascii="Microsoft Sans Serif" w:hAnsi="Microsoft Sans Serif" w:cs="Microsoft Sans Serif"/>
        </w:rPr>
        <w:t>circumstances</w:t>
      </w:r>
      <w:r w:rsidR="00C708AE" w:rsidRPr="00F52345">
        <w:rPr>
          <w:rFonts w:ascii="Microsoft Sans Serif" w:hAnsi="Microsoft Sans Serif" w:cs="Microsoft Sans Serif"/>
        </w:rPr>
        <w:t>;</w:t>
      </w:r>
    </w:p>
    <w:p w:rsidR="00D07DB3" w:rsidRPr="00F52345" w:rsidRDefault="00D07DB3" w:rsidP="00372D76">
      <w:pPr>
        <w:pStyle w:val="Akapitzlist"/>
        <w:numPr>
          <w:ilvl w:val="0"/>
          <w:numId w:val="33"/>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in the interests of national security </w:t>
      </w:r>
    </w:p>
    <w:p w:rsidR="00D07DB3" w:rsidRPr="00F52345" w:rsidRDefault="00D07DB3" w:rsidP="00372D76">
      <w:pPr>
        <w:pStyle w:val="Akapitzlist"/>
        <w:numPr>
          <w:ilvl w:val="0"/>
          <w:numId w:val="33"/>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for the purpose of preventing or detecting serious crime </w:t>
      </w:r>
    </w:p>
    <w:p w:rsidR="00D07DB3" w:rsidRPr="00F52345" w:rsidRDefault="00D07DB3" w:rsidP="00372D76">
      <w:pPr>
        <w:pStyle w:val="Akapitzlist"/>
        <w:numPr>
          <w:ilvl w:val="0"/>
          <w:numId w:val="33"/>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for the purpose of safeguarding the economic w</w:t>
      </w:r>
      <w:r w:rsidR="007D6417" w:rsidRPr="00F52345">
        <w:rPr>
          <w:rFonts w:ascii="Microsoft Sans Serif" w:hAnsi="Microsoft Sans Serif" w:cs="Microsoft Sans Serif"/>
          <w:lang w:val="en"/>
        </w:rPr>
        <w:t>ell-being of the United Kingdom</w:t>
      </w:r>
      <w:r w:rsidRPr="00F52345">
        <w:rPr>
          <w:rFonts w:ascii="Microsoft Sans Serif" w:hAnsi="Microsoft Sans Serif" w:cs="Microsoft Sans Serif"/>
          <w:lang w:val="en"/>
        </w:rPr>
        <w:t xml:space="preserve"> </w:t>
      </w:r>
    </w:p>
    <w:p w:rsidR="00D07DB3" w:rsidRPr="00F52345" w:rsidRDefault="00C708AE" w:rsidP="00372D76">
      <w:pPr>
        <w:pStyle w:val="Akapitzlist"/>
        <w:numPr>
          <w:ilvl w:val="0"/>
          <w:numId w:val="33"/>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lastRenderedPageBreak/>
        <w:t xml:space="preserve">for the purpose of giving effect to the provisions of any international mutual assistance agreement  </w:t>
      </w:r>
      <w:r w:rsidR="00D07DB3" w:rsidRPr="00F52345">
        <w:rPr>
          <w:rFonts w:ascii="Microsoft Sans Serif" w:hAnsi="Microsoft Sans Serif" w:cs="Microsoft Sans Serif"/>
          <w:lang w:val="en"/>
        </w:rPr>
        <w:t xml:space="preserve">in circumstances </w:t>
      </w:r>
      <w:r w:rsidRPr="00F52345">
        <w:rPr>
          <w:rFonts w:ascii="Microsoft Sans Serif" w:hAnsi="Microsoft Sans Serif" w:cs="Microsoft Sans Serif"/>
          <w:lang w:val="en"/>
        </w:rPr>
        <w:t xml:space="preserve">which appears </w:t>
      </w:r>
      <w:r w:rsidR="00D07DB3" w:rsidRPr="00F52345">
        <w:rPr>
          <w:rFonts w:ascii="Microsoft Sans Serif" w:hAnsi="Microsoft Sans Serif" w:cs="Microsoft Sans Serif"/>
          <w:lang w:val="en"/>
        </w:rPr>
        <w:t xml:space="preserve">to the Secretary of State to </w:t>
      </w:r>
      <w:r w:rsidRPr="00F52345">
        <w:rPr>
          <w:rFonts w:ascii="Microsoft Sans Serif" w:hAnsi="Microsoft Sans Serif" w:cs="Microsoft Sans Serif"/>
          <w:lang w:val="en"/>
        </w:rPr>
        <w:t>justify the issue of a warrant for the purpose of preventing or detecting crime in the UK.</w:t>
      </w:r>
      <w:r w:rsidR="00D07DB3" w:rsidRPr="00F52345">
        <w:rPr>
          <w:rStyle w:val="Odwoanieprzypisudolnego"/>
          <w:rFonts w:ascii="Microsoft Sans Serif" w:hAnsi="Microsoft Sans Serif" w:cs="Microsoft Sans Serif"/>
          <w:lang w:val="en"/>
        </w:rPr>
        <w:footnoteReference w:id="32"/>
      </w:r>
    </w:p>
    <w:p w:rsidR="00D553AE" w:rsidRPr="00F52345" w:rsidRDefault="002C30C6"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An interception warrant </w:t>
      </w:r>
      <w:r w:rsidR="00C536D2" w:rsidRPr="00F52345">
        <w:rPr>
          <w:rFonts w:ascii="Microsoft Sans Serif" w:hAnsi="Microsoft Sans Serif" w:cs="Microsoft Sans Serif"/>
          <w:lang w:val="en"/>
        </w:rPr>
        <w:t>shall</w:t>
      </w:r>
      <w:r w:rsidRPr="00F52345">
        <w:rPr>
          <w:rFonts w:ascii="Microsoft Sans Serif" w:hAnsi="Microsoft Sans Serif" w:cs="Microsoft Sans Serif"/>
          <w:lang w:val="en"/>
        </w:rPr>
        <w:t xml:space="preserve"> only be issued under the hand of the Secretary of State or under the hand of </w:t>
      </w:r>
      <w:r w:rsidR="007D6417" w:rsidRPr="00F52345">
        <w:rPr>
          <w:rFonts w:ascii="Microsoft Sans Serif" w:hAnsi="Microsoft Sans Serif" w:cs="Microsoft Sans Serif"/>
          <w:lang w:val="en"/>
        </w:rPr>
        <w:t>a qualifying senior official if the case falls</w:t>
      </w:r>
      <w:r w:rsidRPr="00F52345">
        <w:rPr>
          <w:rFonts w:ascii="Microsoft Sans Serif" w:hAnsi="Microsoft Sans Serif" w:cs="Microsoft Sans Serif"/>
          <w:lang w:val="en"/>
        </w:rPr>
        <w:t xml:space="preserve"> under section 7(2) of the RIPA.</w:t>
      </w:r>
      <w:r w:rsidRPr="00F52345">
        <w:rPr>
          <w:rStyle w:val="Odwoanieprzypisudolnego"/>
          <w:rFonts w:ascii="Microsoft Sans Serif" w:hAnsi="Microsoft Sans Serif" w:cs="Microsoft Sans Serif"/>
          <w:lang w:val="en"/>
        </w:rPr>
        <w:footnoteReference w:id="33"/>
      </w:r>
      <w:r w:rsidRPr="00F52345">
        <w:rPr>
          <w:rFonts w:ascii="Microsoft Sans Serif" w:hAnsi="Microsoft Sans Serif" w:cs="Microsoft Sans Serif"/>
          <w:lang w:val="en"/>
        </w:rPr>
        <w:t xml:space="preserve"> </w:t>
      </w:r>
      <w:r w:rsidR="00FD444A" w:rsidRPr="00F52345">
        <w:rPr>
          <w:rFonts w:ascii="Microsoft Sans Serif" w:hAnsi="Microsoft Sans Serif" w:cs="Microsoft Sans Serif"/>
          <w:lang w:val="en"/>
        </w:rPr>
        <w:t xml:space="preserve">Warrants may also be issued on </w:t>
      </w:r>
      <w:r w:rsidR="007D6417" w:rsidRPr="00F52345">
        <w:rPr>
          <w:rFonts w:ascii="Microsoft Sans Serif" w:hAnsi="Microsoft Sans Serif" w:cs="Microsoft Sans Serif"/>
          <w:lang w:val="en"/>
        </w:rPr>
        <w:t>an</w:t>
      </w:r>
      <w:r w:rsidR="007009E4" w:rsidRPr="00F52345">
        <w:rPr>
          <w:rFonts w:ascii="Microsoft Sans Serif" w:hAnsi="Microsoft Sans Serif" w:cs="Microsoft Sans Serif"/>
          <w:lang w:val="en"/>
        </w:rPr>
        <w:t xml:space="preserve"> </w:t>
      </w:r>
      <w:r w:rsidR="00C536D2" w:rsidRPr="00F52345">
        <w:rPr>
          <w:rFonts w:ascii="Microsoft Sans Serif" w:hAnsi="Microsoft Sans Serif" w:cs="Microsoft Sans Serif"/>
          <w:lang w:val="en"/>
        </w:rPr>
        <w:t xml:space="preserve">application </w:t>
      </w:r>
      <w:r w:rsidR="007009E4" w:rsidRPr="00F52345">
        <w:rPr>
          <w:rFonts w:ascii="Microsoft Sans Serif" w:hAnsi="Microsoft Sans Serif" w:cs="Microsoft Sans Serif"/>
          <w:lang w:val="en"/>
        </w:rPr>
        <w:t>by</w:t>
      </w:r>
      <w:r w:rsidR="007D6417" w:rsidRPr="00F52345">
        <w:rPr>
          <w:rFonts w:ascii="Microsoft Sans Serif" w:hAnsi="Microsoft Sans Serif" w:cs="Microsoft Sans Serif"/>
          <w:lang w:val="en"/>
        </w:rPr>
        <w:t>,</w:t>
      </w:r>
      <w:r w:rsidR="007009E4" w:rsidRPr="00F52345">
        <w:rPr>
          <w:rFonts w:ascii="Microsoft Sans Serif" w:hAnsi="Microsoft Sans Serif" w:cs="Microsoft Sans Serif"/>
          <w:lang w:val="en"/>
        </w:rPr>
        <w:t xml:space="preserve"> or on behalf </w:t>
      </w:r>
      <w:r w:rsidR="00C536D2" w:rsidRPr="00F52345">
        <w:rPr>
          <w:rFonts w:ascii="Microsoft Sans Serif" w:hAnsi="Microsoft Sans Serif" w:cs="Microsoft Sans Serif"/>
          <w:lang w:val="en"/>
        </w:rPr>
        <w:t xml:space="preserve">of </w:t>
      </w:r>
      <w:r w:rsidR="007D6417" w:rsidRPr="00F52345">
        <w:rPr>
          <w:rFonts w:ascii="Microsoft Sans Serif" w:hAnsi="Microsoft Sans Serif" w:cs="Microsoft Sans Serif"/>
          <w:lang w:val="en"/>
        </w:rPr>
        <w:t xml:space="preserve">persons specified in section 6(1) RIPA. </w:t>
      </w:r>
      <w:r w:rsidR="00D553AE" w:rsidRPr="00F52345">
        <w:rPr>
          <w:rFonts w:ascii="Microsoft Sans Serif" w:hAnsi="Microsoft Sans Serif" w:cs="Microsoft Sans Serif"/>
          <w:lang w:val="en"/>
        </w:rPr>
        <w:t xml:space="preserve">The warrant </w:t>
      </w:r>
      <w:r w:rsidR="001F4B30" w:rsidRPr="00F52345">
        <w:rPr>
          <w:rFonts w:ascii="Microsoft Sans Serif" w:hAnsi="Microsoft Sans Serif" w:cs="Microsoft Sans Serif"/>
          <w:lang w:val="en"/>
        </w:rPr>
        <w:t>must name or describe either one person or a set of premises to which it relates</w:t>
      </w:r>
      <w:r w:rsidR="00FD444A" w:rsidRPr="00F52345">
        <w:rPr>
          <w:rFonts w:ascii="Microsoft Sans Serif" w:hAnsi="Microsoft Sans Serif" w:cs="Microsoft Sans Serif"/>
          <w:lang w:val="en"/>
        </w:rPr>
        <w:t>, and</w:t>
      </w:r>
      <w:r w:rsidR="001F4B30" w:rsidRPr="00F52345">
        <w:rPr>
          <w:rFonts w:ascii="Microsoft Sans Serif" w:hAnsi="Microsoft Sans Serif" w:cs="Microsoft Sans Serif"/>
          <w:lang w:val="en"/>
        </w:rPr>
        <w:t xml:space="preserve"> must describe the communications required to be intercepted</w:t>
      </w:r>
      <w:r w:rsidR="00FD444A" w:rsidRPr="00F52345">
        <w:rPr>
          <w:rFonts w:ascii="Microsoft Sans Serif" w:hAnsi="Microsoft Sans Serif" w:cs="Microsoft Sans Serif"/>
          <w:lang w:val="en"/>
        </w:rPr>
        <w:t>.</w:t>
      </w:r>
      <w:r w:rsidR="001F4B30" w:rsidRPr="00F52345">
        <w:rPr>
          <w:rStyle w:val="Odwoanieprzypisudolnego"/>
          <w:rFonts w:ascii="Microsoft Sans Serif" w:hAnsi="Microsoft Sans Serif" w:cs="Microsoft Sans Serif"/>
          <w:lang w:val="en"/>
        </w:rPr>
        <w:footnoteReference w:id="34"/>
      </w:r>
      <w:r w:rsidR="001F4B30" w:rsidRPr="00F52345">
        <w:rPr>
          <w:rFonts w:ascii="Microsoft Sans Serif" w:hAnsi="Microsoft Sans Serif" w:cs="Microsoft Sans Serif"/>
          <w:lang w:val="en"/>
        </w:rPr>
        <w:t xml:space="preserve"> </w:t>
      </w:r>
      <w:r w:rsidR="003340DD" w:rsidRPr="00F52345">
        <w:rPr>
          <w:rFonts w:ascii="Microsoft Sans Serif" w:hAnsi="Microsoft Sans Serif" w:cs="Microsoft Sans Serif"/>
          <w:lang w:val="en"/>
        </w:rPr>
        <w:t xml:space="preserve">When served with an interception warrant, it </w:t>
      </w:r>
      <w:r w:rsidR="00FD444A" w:rsidRPr="00F52345">
        <w:rPr>
          <w:rFonts w:ascii="Microsoft Sans Serif" w:hAnsi="Microsoft Sans Serif" w:cs="Microsoft Sans Serif"/>
          <w:lang w:val="en"/>
        </w:rPr>
        <w:t>is</w:t>
      </w:r>
      <w:r w:rsidR="003340DD" w:rsidRPr="00F52345">
        <w:rPr>
          <w:rFonts w:ascii="Microsoft Sans Serif" w:hAnsi="Microsoft Sans Serif" w:cs="Microsoft Sans Serif"/>
          <w:lang w:val="en"/>
        </w:rPr>
        <w:t xml:space="preserve"> the duty of a provider of a public telecommunications service to take all reasonably practicable steps for giving effect to the warrant.</w:t>
      </w:r>
      <w:r w:rsidR="003340DD" w:rsidRPr="00F52345">
        <w:rPr>
          <w:rStyle w:val="Odwoanieprzypisudolnego"/>
          <w:rFonts w:ascii="Microsoft Sans Serif" w:hAnsi="Microsoft Sans Serif" w:cs="Microsoft Sans Serif"/>
          <w:lang w:val="en"/>
        </w:rPr>
        <w:footnoteReference w:id="35"/>
      </w:r>
      <w:r w:rsidR="00791B36" w:rsidRPr="00F52345">
        <w:rPr>
          <w:rFonts w:ascii="Microsoft Sans Serif" w:hAnsi="Microsoft Sans Serif" w:cs="Microsoft Sans Serif"/>
          <w:lang w:val="en"/>
        </w:rPr>
        <w:t xml:space="preserve"> Failure to comply with the duty </w:t>
      </w:r>
      <w:r w:rsidR="00EB0B80" w:rsidRPr="00F52345">
        <w:rPr>
          <w:rFonts w:ascii="Microsoft Sans Serif" w:hAnsi="Microsoft Sans Serif" w:cs="Microsoft Sans Serif"/>
          <w:lang w:val="en"/>
        </w:rPr>
        <w:t>is an offence punishable with imprisonment or a fine.</w:t>
      </w:r>
      <w:r w:rsidR="00EB0B80" w:rsidRPr="00F52345">
        <w:rPr>
          <w:rStyle w:val="Odwoanieprzypisudolnego"/>
          <w:rFonts w:ascii="Microsoft Sans Serif" w:hAnsi="Microsoft Sans Serif" w:cs="Microsoft Sans Serif"/>
          <w:lang w:val="en"/>
        </w:rPr>
        <w:footnoteReference w:id="36"/>
      </w:r>
      <w:r w:rsidR="00EB0B80" w:rsidRPr="00F52345">
        <w:rPr>
          <w:rFonts w:ascii="Microsoft Sans Serif" w:hAnsi="Microsoft Sans Serif" w:cs="Microsoft Sans Serif"/>
          <w:lang w:val="en"/>
        </w:rPr>
        <w:t xml:space="preserve"> </w:t>
      </w:r>
    </w:p>
    <w:p w:rsidR="00C62B44" w:rsidRDefault="00C62B44" w:rsidP="00C62B44">
      <w:pPr>
        <w:pStyle w:val="Akapitzlist"/>
        <w:spacing w:line="360" w:lineRule="auto"/>
        <w:ind w:left="0"/>
        <w:jc w:val="both"/>
        <w:rPr>
          <w:rFonts w:ascii="Microsoft Sans Serif" w:hAnsi="Microsoft Sans Serif" w:cs="Microsoft Sans Serif"/>
          <w:b/>
          <w:bCs/>
        </w:rPr>
      </w:pPr>
    </w:p>
    <w:p w:rsidR="00C62B44" w:rsidRDefault="00C62B44" w:rsidP="00C62B44">
      <w:pPr>
        <w:pStyle w:val="Akapitzlist"/>
        <w:spacing w:line="360" w:lineRule="auto"/>
        <w:ind w:left="0"/>
        <w:jc w:val="both"/>
        <w:rPr>
          <w:rFonts w:ascii="Microsoft Sans Serif" w:hAnsi="Microsoft Sans Serif" w:cs="Microsoft Sans Serif"/>
          <w:b/>
          <w:bCs/>
        </w:rPr>
      </w:pPr>
    </w:p>
    <w:p w:rsidR="00EB083B" w:rsidRPr="00F52345" w:rsidRDefault="00EB083B" w:rsidP="00C62B44">
      <w:pPr>
        <w:pStyle w:val="Akapitzlist"/>
        <w:spacing w:line="360" w:lineRule="auto"/>
        <w:ind w:left="0"/>
        <w:jc w:val="both"/>
        <w:rPr>
          <w:rFonts w:ascii="Microsoft Sans Serif" w:hAnsi="Microsoft Sans Serif" w:cs="Microsoft Sans Serif"/>
          <w:b/>
          <w:bCs/>
        </w:rPr>
      </w:pPr>
      <w:r w:rsidRPr="00F52345">
        <w:rPr>
          <w:rFonts w:ascii="Microsoft Sans Serif" w:hAnsi="Microsoft Sans Serif" w:cs="Microsoft Sans Serif"/>
          <w:b/>
          <w:bCs/>
        </w:rPr>
        <w:t>Imposition of obligations notice</w:t>
      </w:r>
    </w:p>
    <w:p w:rsidR="00B128AF" w:rsidRPr="00F52345" w:rsidRDefault="00B128AF"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rPr>
        <w:t>Section 12</w:t>
      </w:r>
      <w:r w:rsidR="00FD444A" w:rsidRPr="00F52345">
        <w:rPr>
          <w:rFonts w:ascii="Microsoft Sans Serif" w:hAnsi="Microsoft Sans Serif" w:cs="Microsoft Sans Serif"/>
        </w:rPr>
        <w:t xml:space="preserve"> of the RIPA empowers the </w:t>
      </w:r>
      <w:r w:rsidR="001C688F" w:rsidRPr="00F52345">
        <w:rPr>
          <w:rFonts w:ascii="Microsoft Sans Serif" w:hAnsi="Microsoft Sans Serif" w:cs="Microsoft Sans Serif"/>
        </w:rPr>
        <w:t xml:space="preserve">Secretary of State to impose obligations on </w:t>
      </w:r>
      <w:r w:rsidRPr="00F52345">
        <w:rPr>
          <w:rFonts w:ascii="Microsoft Sans Serif" w:hAnsi="Microsoft Sans Serif" w:cs="Microsoft Sans Serif"/>
        </w:rPr>
        <w:t>public telecommunication services</w:t>
      </w:r>
      <w:r w:rsidR="000B1A90" w:rsidRPr="00F52345">
        <w:rPr>
          <w:rFonts w:ascii="Microsoft Sans Serif" w:hAnsi="Microsoft Sans Serif" w:cs="Microsoft Sans Serif"/>
        </w:rPr>
        <w:t xml:space="preserve"> </w:t>
      </w:r>
      <w:r w:rsidR="00FD444A" w:rsidRPr="00F52345">
        <w:rPr>
          <w:rFonts w:ascii="Microsoft Sans Serif" w:hAnsi="Microsoft Sans Serif" w:cs="Microsoft Sans Serif"/>
        </w:rPr>
        <w:t xml:space="preserve">to ensure they are and remain able to provide interception capability in order to give effect to interception warrants. </w:t>
      </w:r>
      <w:r w:rsidR="00EB083B" w:rsidRPr="00F52345">
        <w:rPr>
          <w:rFonts w:ascii="Microsoft Sans Serif" w:hAnsi="Microsoft Sans Serif" w:cs="Microsoft Sans Serif"/>
        </w:rPr>
        <w:t xml:space="preserve">The </w:t>
      </w:r>
      <w:r w:rsidR="006E3C47" w:rsidRPr="00F52345">
        <w:rPr>
          <w:rFonts w:ascii="Microsoft Sans Serif" w:hAnsi="Microsoft Sans Serif" w:cs="Microsoft Sans Serif"/>
        </w:rPr>
        <w:t xml:space="preserve">obligations may be imposed on </w:t>
      </w:r>
      <w:r w:rsidRPr="00F52345">
        <w:rPr>
          <w:rFonts w:ascii="Microsoft Sans Serif" w:hAnsi="Microsoft Sans Serif" w:cs="Microsoft Sans Serif"/>
          <w:lang w:val="en"/>
        </w:rPr>
        <w:t>provid</w:t>
      </w:r>
      <w:r w:rsidR="006E3C47" w:rsidRPr="00F52345">
        <w:rPr>
          <w:rFonts w:ascii="Microsoft Sans Serif" w:hAnsi="Microsoft Sans Serif" w:cs="Microsoft Sans Serif"/>
          <w:lang w:val="en"/>
        </w:rPr>
        <w:t xml:space="preserve">ers of </w:t>
      </w:r>
      <w:r w:rsidRPr="00F52345">
        <w:rPr>
          <w:rFonts w:ascii="Microsoft Sans Serif" w:hAnsi="Microsoft Sans Serif" w:cs="Microsoft Sans Serif"/>
          <w:lang w:val="en"/>
        </w:rPr>
        <w:t xml:space="preserve">public postal services or public telecommunications services or </w:t>
      </w:r>
      <w:r w:rsidR="006E3C47" w:rsidRPr="00F52345">
        <w:rPr>
          <w:rFonts w:ascii="Microsoft Sans Serif" w:hAnsi="Microsoft Sans Serif" w:cs="Microsoft Sans Serif"/>
          <w:lang w:val="en"/>
        </w:rPr>
        <w:t xml:space="preserve">those </w:t>
      </w:r>
      <w:r w:rsidR="00A104AC" w:rsidRPr="00F52345">
        <w:rPr>
          <w:rFonts w:ascii="Microsoft Sans Serif" w:hAnsi="Microsoft Sans Serif" w:cs="Microsoft Sans Serif"/>
          <w:lang w:val="en"/>
        </w:rPr>
        <w:t xml:space="preserve">who </w:t>
      </w:r>
      <w:r w:rsidRPr="00F52345">
        <w:rPr>
          <w:rFonts w:ascii="Microsoft Sans Serif" w:hAnsi="Microsoft Sans Serif" w:cs="Microsoft Sans Serif"/>
          <w:lang w:val="en"/>
        </w:rPr>
        <w:t>are proposing to do so</w:t>
      </w:r>
      <w:r w:rsidR="006E3C47" w:rsidRPr="00F52345">
        <w:rPr>
          <w:rFonts w:ascii="Microsoft Sans Serif" w:hAnsi="Microsoft Sans Serif" w:cs="Microsoft Sans Serif"/>
          <w:lang w:val="en"/>
        </w:rPr>
        <w:t>.</w:t>
      </w:r>
      <w:r w:rsidRPr="00F52345">
        <w:rPr>
          <w:rStyle w:val="Odwoanieprzypisudolnego"/>
          <w:rFonts w:ascii="Microsoft Sans Serif" w:hAnsi="Microsoft Sans Serif" w:cs="Microsoft Sans Serif"/>
          <w:lang w:val="en"/>
        </w:rPr>
        <w:footnoteReference w:id="37"/>
      </w:r>
      <w:r w:rsidRPr="00F52345">
        <w:rPr>
          <w:rFonts w:ascii="Microsoft Sans Serif" w:hAnsi="Microsoft Sans Serif" w:cs="Microsoft Sans Serif"/>
          <w:lang w:val="en"/>
        </w:rPr>
        <w:t xml:space="preserve"> </w:t>
      </w:r>
    </w:p>
    <w:p w:rsidR="001C688F" w:rsidRPr="00F52345" w:rsidRDefault="003F7FDE"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In the exercise of his powers, the </w:t>
      </w:r>
      <w:r w:rsidR="001C688F" w:rsidRPr="00F52345">
        <w:rPr>
          <w:rFonts w:ascii="Microsoft Sans Serif" w:hAnsi="Microsoft Sans Serif" w:cs="Microsoft Sans Serif"/>
          <w:lang w:val="en"/>
        </w:rPr>
        <w:t xml:space="preserve">Secretary </w:t>
      </w:r>
      <w:r w:rsidR="00EB083B" w:rsidRPr="00F52345">
        <w:rPr>
          <w:rFonts w:ascii="Microsoft Sans Serif" w:hAnsi="Microsoft Sans Serif" w:cs="Microsoft Sans Serif"/>
          <w:lang w:val="en"/>
        </w:rPr>
        <w:t xml:space="preserve">of State issues a notice requiring the person who is to be subject to the obligations to take all such steps as may be specified or described in the notice. </w:t>
      </w:r>
      <w:r w:rsidR="001C688F" w:rsidRPr="00F52345">
        <w:rPr>
          <w:rFonts w:ascii="Microsoft Sans Serif" w:hAnsi="Microsoft Sans Serif" w:cs="Microsoft Sans Serif"/>
          <w:lang w:val="en"/>
        </w:rPr>
        <w:t xml:space="preserve">The </w:t>
      </w:r>
      <w:r w:rsidR="00A104AC" w:rsidRPr="00F52345">
        <w:rPr>
          <w:rFonts w:ascii="Microsoft Sans Serif" w:hAnsi="Microsoft Sans Serif" w:cs="Microsoft Sans Serif"/>
          <w:lang w:val="en"/>
        </w:rPr>
        <w:t>steps specified must be necessary and the service provider must have the practical capacity to comply.</w:t>
      </w:r>
      <w:r w:rsidR="00D05A57" w:rsidRPr="00F52345">
        <w:rPr>
          <w:rStyle w:val="Odwoanieprzypisudolnego"/>
          <w:rFonts w:ascii="Microsoft Sans Serif" w:hAnsi="Microsoft Sans Serif" w:cs="Microsoft Sans Serif"/>
          <w:lang w:val="en"/>
        </w:rPr>
        <w:footnoteReference w:id="38"/>
      </w:r>
      <w:r w:rsidR="001C688F" w:rsidRPr="00F52345">
        <w:rPr>
          <w:rFonts w:ascii="Microsoft Sans Serif" w:hAnsi="Microsoft Sans Serif" w:cs="Microsoft Sans Serif"/>
          <w:lang w:val="en"/>
        </w:rPr>
        <w:t xml:space="preserve"> </w:t>
      </w:r>
      <w:r w:rsidR="007D5906" w:rsidRPr="00F52345">
        <w:rPr>
          <w:rFonts w:ascii="Microsoft Sans Serif" w:hAnsi="Microsoft Sans Serif" w:cs="Microsoft Sans Serif"/>
          <w:lang w:val="en"/>
        </w:rPr>
        <w:t>F</w:t>
      </w:r>
      <w:r w:rsidR="000B1A90" w:rsidRPr="00F52345">
        <w:rPr>
          <w:rFonts w:ascii="Microsoft Sans Serif" w:hAnsi="Microsoft Sans Serif" w:cs="Microsoft Sans Serif"/>
          <w:lang w:val="en"/>
        </w:rPr>
        <w:t xml:space="preserve">ailure to comply with the </w:t>
      </w:r>
      <w:r w:rsidR="007D5906" w:rsidRPr="00F52345">
        <w:rPr>
          <w:rFonts w:ascii="Microsoft Sans Serif" w:hAnsi="Microsoft Sans Serif" w:cs="Microsoft Sans Serif"/>
          <w:lang w:val="en"/>
        </w:rPr>
        <w:t>obligations</w:t>
      </w:r>
      <w:r w:rsidR="000B1A90" w:rsidRPr="00F52345">
        <w:rPr>
          <w:rFonts w:ascii="Microsoft Sans Serif" w:hAnsi="Microsoft Sans Serif" w:cs="Microsoft Sans Serif"/>
          <w:lang w:val="en"/>
        </w:rPr>
        <w:t xml:space="preserve"> is a breach of statutory duty and may be enforced by civil proceedings </w:t>
      </w:r>
      <w:r w:rsidR="000B1A90" w:rsidRPr="00F52345">
        <w:rPr>
          <w:rFonts w:ascii="Microsoft Sans Serif" w:hAnsi="Microsoft Sans Serif" w:cs="Microsoft Sans Serif"/>
          <w:lang w:val="en"/>
        </w:rPr>
        <w:lastRenderedPageBreak/>
        <w:t>by the Secretary of State for an injunction or for specific performance of a statutory duty.</w:t>
      </w:r>
      <w:r w:rsidR="000B1A90" w:rsidRPr="00F52345">
        <w:rPr>
          <w:rStyle w:val="Odwoanieprzypisudolnego"/>
          <w:rFonts w:ascii="Microsoft Sans Serif" w:hAnsi="Microsoft Sans Serif" w:cs="Microsoft Sans Serif"/>
          <w:lang w:val="en"/>
        </w:rPr>
        <w:footnoteReference w:id="39"/>
      </w:r>
      <w:r w:rsidR="001539AC" w:rsidRPr="00F52345">
        <w:rPr>
          <w:rFonts w:ascii="Microsoft Sans Serif" w:hAnsi="Microsoft Sans Serif" w:cs="Microsoft Sans Serif"/>
          <w:lang w:val="en"/>
        </w:rPr>
        <w:t xml:space="preserve"> </w:t>
      </w:r>
    </w:p>
    <w:p w:rsidR="0077312A" w:rsidRPr="00F52345" w:rsidRDefault="000E2FF8" w:rsidP="00372D76">
      <w:pPr>
        <w:spacing w:line="360" w:lineRule="auto"/>
        <w:jc w:val="both"/>
        <w:rPr>
          <w:rFonts w:ascii="Microsoft Sans Serif" w:hAnsi="Microsoft Sans Serif" w:cs="Microsoft Sans Serif"/>
        </w:rPr>
      </w:pPr>
      <w:r w:rsidRPr="00F52345">
        <w:rPr>
          <w:rFonts w:ascii="Microsoft Sans Serif" w:hAnsi="Microsoft Sans Serif" w:cs="Microsoft Sans Serif"/>
          <w:lang w:val="en"/>
        </w:rPr>
        <w:t xml:space="preserve">Exempted providers are those whose services are limited to not more </w:t>
      </w:r>
      <w:r w:rsidRPr="00F52345">
        <w:rPr>
          <w:rFonts w:ascii="Microsoft Sans Serif" w:hAnsi="Microsoft Sans Serif" w:cs="Microsoft Sans Serif"/>
        </w:rPr>
        <w:t xml:space="preserve">10,000 persons or </w:t>
      </w:r>
      <w:r w:rsidR="00EE2934" w:rsidRPr="00F52345">
        <w:rPr>
          <w:rFonts w:ascii="Microsoft Sans Serif" w:hAnsi="Microsoft Sans Serif" w:cs="Microsoft Sans Serif"/>
        </w:rPr>
        <w:t xml:space="preserve">those </w:t>
      </w:r>
      <w:r w:rsidRPr="00F52345">
        <w:rPr>
          <w:rFonts w:ascii="Microsoft Sans Serif" w:hAnsi="Microsoft Sans Serif" w:cs="Microsoft Sans Serif"/>
        </w:rPr>
        <w:t>who provide, or propose to provide, a public telecommunications service in relation to the provision of banking, insurance, investment or other financial services</w:t>
      </w:r>
      <w:r w:rsidR="00EE2934" w:rsidRPr="00F52345">
        <w:rPr>
          <w:rStyle w:val="Odwoanieprzypisudolnego"/>
          <w:rFonts w:ascii="Microsoft Sans Serif" w:hAnsi="Microsoft Sans Serif" w:cs="Microsoft Sans Serif"/>
        </w:rPr>
        <w:footnoteReference w:id="40"/>
      </w:r>
      <w:r w:rsidR="00291FDC" w:rsidRPr="00F52345">
        <w:rPr>
          <w:rFonts w:ascii="Microsoft Sans Serif" w:hAnsi="Microsoft Sans Serif" w:cs="Microsoft Sans Serif"/>
          <w:lang w:val="en"/>
        </w:rPr>
        <w:t xml:space="preserve"> Again, the RIPA did not specify particular technologies but applies to all providers of public telecommunication services generally. </w:t>
      </w:r>
      <w:r w:rsidR="002A01F4" w:rsidRPr="00F52345">
        <w:rPr>
          <w:rFonts w:ascii="Microsoft Sans Serif" w:hAnsi="Microsoft Sans Serif" w:cs="Microsoft Sans Serif"/>
          <w:lang w:val="en"/>
        </w:rPr>
        <w:t>Nevertheless, it appears debatable whether there is need for RIPA authorisations to obtain access to social networking sites.</w:t>
      </w:r>
      <w:r w:rsidR="0077312A" w:rsidRPr="00F52345">
        <w:rPr>
          <w:rFonts w:ascii="Microsoft Sans Serif" w:hAnsi="Microsoft Sans Serif" w:cs="Microsoft Sans Serif"/>
          <w:lang w:val="en"/>
        </w:rPr>
        <w:t xml:space="preserve"> </w:t>
      </w:r>
      <w:r w:rsidR="00B42BD2" w:rsidRPr="00F52345">
        <w:rPr>
          <w:rFonts w:ascii="Microsoft Sans Serif" w:hAnsi="Microsoft Sans Serif" w:cs="Microsoft Sans Serif"/>
          <w:lang w:val="en"/>
        </w:rPr>
        <w:t xml:space="preserve">Commenting on the use of such sites </w:t>
      </w:r>
      <w:r w:rsidR="002A01F4" w:rsidRPr="00F52345">
        <w:rPr>
          <w:rFonts w:ascii="Microsoft Sans Serif" w:hAnsi="Microsoft Sans Serif" w:cs="Microsoft Sans Serif"/>
          <w:lang w:val="en"/>
        </w:rPr>
        <w:t xml:space="preserve">for </w:t>
      </w:r>
      <w:r w:rsidR="00B42BD2" w:rsidRPr="00F52345">
        <w:rPr>
          <w:rFonts w:ascii="Microsoft Sans Serif" w:hAnsi="Microsoft Sans Serif" w:cs="Microsoft Sans Serif"/>
          <w:lang w:val="en"/>
        </w:rPr>
        <w:t>investigations and intelligence, the UK Chief Surveillance Commissioner noted</w:t>
      </w:r>
      <w:r w:rsidR="0077312A" w:rsidRPr="00F52345">
        <w:rPr>
          <w:rFonts w:ascii="Microsoft Sans Serif" w:hAnsi="Microsoft Sans Serif" w:cs="Microsoft Sans Serif"/>
          <w:lang w:val="en"/>
        </w:rPr>
        <w:t xml:space="preserve"> as follows;</w:t>
      </w:r>
    </w:p>
    <w:p w:rsidR="00A104AC" w:rsidRPr="00F52345" w:rsidRDefault="0077312A" w:rsidP="00372D76">
      <w:pPr>
        <w:spacing w:line="360" w:lineRule="auto"/>
        <w:ind w:left="567" w:right="521"/>
        <w:jc w:val="both"/>
        <w:rPr>
          <w:rFonts w:ascii="Microsoft Sans Serif" w:hAnsi="Microsoft Sans Serif" w:cs="Microsoft Sans Serif"/>
          <w:lang w:val="en"/>
        </w:rPr>
      </w:pPr>
      <w:r w:rsidRPr="00F52345">
        <w:rPr>
          <w:rFonts w:ascii="Microsoft Sans Serif" w:hAnsi="Microsoft Sans Serif" w:cs="Microsoft Sans Serif"/>
        </w:rPr>
        <w:t>This [social network] is now a deeply embedded means of communication between people and one that public authorities can exploit for investigative purposes.</w:t>
      </w:r>
      <w:r w:rsidR="00B42BD2" w:rsidRPr="00F52345">
        <w:rPr>
          <w:rFonts w:ascii="Microsoft Sans Serif" w:hAnsi="Microsoft Sans Serif" w:cs="Microsoft Sans Serif"/>
          <w:lang w:val="en"/>
        </w:rPr>
        <w:t xml:space="preserve"> </w:t>
      </w:r>
      <w:r w:rsidRPr="00F52345">
        <w:rPr>
          <w:rFonts w:ascii="Microsoft Sans Serif" w:hAnsi="Microsoft Sans Serif" w:cs="Microsoft Sans Serif"/>
        </w:rPr>
        <w:t>I am reasonably satisfied that there is now a heightened awareness of the use of the tactic and the advisable authorisations under RIPA that should be considered. Although there remains a significant debate as to how anything made publicly available in this medium can be considered private….</w:t>
      </w:r>
      <w:r w:rsidR="002A01F4" w:rsidRPr="00F52345">
        <w:rPr>
          <w:rStyle w:val="Odwoanieprzypisudolnego"/>
          <w:rFonts w:ascii="Microsoft Sans Serif" w:hAnsi="Microsoft Sans Serif" w:cs="Microsoft Sans Serif"/>
          <w:lang w:val="en"/>
        </w:rPr>
        <w:footnoteReference w:id="41"/>
      </w:r>
    </w:p>
    <w:p w:rsidR="00C802B3" w:rsidRPr="00F52345" w:rsidRDefault="00C802B3" w:rsidP="00372D76">
      <w:pPr>
        <w:pStyle w:val="Akapitzlist"/>
        <w:numPr>
          <w:ilvl w:val="0"/>
          <w:numId w:val="34"/>
        </w:numPr>
        <w:spacing w:line="360" w:lineRule="auto"/>
        <w:jc w:val="both"/>
        <w:rPr>
          <w:rFonts w:ascii="Microsoft Sans Serif" w:hAnsi="Microsoft Sans Serif" w:cs="Microsoft Sans Serif"/>
          <w:b/>
          <w:bCs/>
          <w:lang w:val="en"/>
        </w:rPr>
      </w:pPr>
      <w:r w:rsidRPr="00F52345">
        <w:rPr>
          <w:rFonts w:ascii="Microsoft Sans Serif" w:hAnsi="Microsoft Sans Serif" w:cs="Microsoft Sans Serif"/>
          <w:b/>
          <w:bCs/>
          <w:lang w:val="en"/>
        </w:rPr>
        <w:t>What are the legal requirements for an access of traffic data, stored content (e.g. e-mail message) and subscriber’s data by LE/judicial authorities from ISPs?</w:t>
      </w:r>
    </w:p>
    <w:p w:rsidR="000B36E5" w:rsidRPr="00F52345" w:rsidRDefault="000B36E5" w:rsidP="00372D76">
      <w:pPr>
        <w:pStyle w:val="Akapitzlist"/>
        <w:spacing w:line="360" w:lineRule="auto"/>
        <w:jc w:val="both"/>
        <w:rPr>
          <w:rFonts w:ascii="Microsoft Sans Serif" w:hAnsi="Microsoft Sans Serif" w:cs="Microsoft Sans Serif"/>
          <w:lang w:val="en"/>
        </w:rPr>
      </w:pPr>
    </w:p>
    <w:p w:rsidR="00623B7D" w:rsidRPr="00F52345" w:rsidRDefault="00291FDC" w:rsidP="00C62B44">
      <w:pPr>
        <w:spacing w:line="360" w:lineRule="auto"/>
        <w:jc w:val="both"/>
        <w:rPr>
          <w:rFonts w:ascii="Microsoft Sans Serif" w:hAnsi="Microsoft Sans Serif" w:cs="Microsoft Sans Serif"/>
          <w:b/>
          <w:bCs/>
          <w:lang w:val="en"/>
        </w:rPr>
      </w:pPr>
      <w:r w:rsidRPr="00F52345">
        <w:rPr>
          <w:rFonts w:ascii="Microsoft Sans Serif" w:hAnsi="Microsoft Sans Serif" w:cs="Microsoft Sans Serif"/>
          <w:b/>
          <w:bCs/>
          <w:lang w:val="en"/>
        </w:rPr>
        <w:t xml:space="preserve"> </w:t>
      </w:r>
      <w:r w:rsidRPr="00F52345">
        <w:rPr>
          <w:rFonts w:ascii="Microsoft Sans Serif" w:hAnsi="Microsoft Sans Serif" w:cs="Microsoft Sans Serif"/>
          <w:b/>
          <w:bCs/>
          <w:lang w:val="en"/>
        </w:rPr>
        <w:tab/>
      </w:r>
      <w:r w:rsidR="0077312A" w:rsidRPr="00F52345">
        <w:rPr>
          <w:rFonts w:ascii="Microsoft Sans Serif" w:hAnsi="Microsoft Sans Serif" w:cs="Microsoft Sans Serif"/>
          <w:b/>
          <w:bCs/>
          <w:lang w:val="en"/>
        </w:rPr>
        <w:t>Traffic data</w:t>
      </w:r>
      <w:r w:rsidR="00731B0E" w:rsidRPr="00F52345">
        <w:rPr>
          <w:rFonts w:ascii="Microsoft Sans Serif" w:hAnsi="Microsoft Sans Serif" w:cs="Microsoft Sans Serif"/>
          <w:b/>
          <w:bCs/>
          <w:lang w:val="en"/>
        </w:rPr>
        <w:t xml:space="preserve"> and subscriber data</w:t>
      </w:r>
    </w:p>
    <w:p w:rsidR="00E833FA" w:rsidRPr="00F52345" w:rsidRDefault="00731B0E"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Traffic and subscriber data are forms of communication data</w:t>
      </w:r>
      <w:r w:rsidR="00E833FA" w:rsidRPr="00F52345">
        <w:rPr>
          <w:rFonts w:ascii="Microsoft Sans Serif" w:hAnsi="Microsoft Sans Serif" w:cs="Microsoft Sans Serif"/>
          <w:lang w:val="en"/>
        </w:rPr>
        <w:t xml:space="preserve"> under the RIPA</w:t>
      </w:r>
      <w:r w:rsidRPr="00F52345">
        <w:rPr>
          <w:rFonts w:ascii="Microsoft Sans Serif" w:hAnsi="Microsoft Sans Serif" w:cs="Microsoft Sans Serif"/>
          <w:lang w:val="en"/>
        </w:rPr>
        <w:t>.</w:t>
      </w:r>
      <w:r w:rsidR="00E833FA" w:rsidRPr="00F52345">
        <w:rPr>
          <w:rStyle w:val="Odwoanieprzypisudolnego"/>
          <w:rFonts w:ascii="Microsoft Sans Serif" w:hAnsi="Microsoft Sans Serif" w:cs="Microsoft Sans Serif"/>
          <w:lang w:val="en"/>
        </w:rPr>
        <w:footnoteReference w:id="42"/>
      </w:r>
      <w:r w:rsidRPr="00F52345">
        <w:rPr>
          <w:rFonts w:ascii="Microsoft Sans Serif" w:hAnsi="Microsoft Sans Serif" w:cs="Microsoft Sans Serif"/>
          <w:lang w:val="en"/>
        </w:rPr>
        <w:t xml:space="preserve"> </w:t>
      </w:r>
      <w:r w:rsidR="00623B7D" w:rsidRPr="00F52345">
        <w:rPr>
          <w:rFonts w:ascii="Microsoft Sans Serif" w:hAnsi="Microsoft Sans Serif" w:cs="Microsoft Sans Serif"/>
          <w:lang w:val="en"/>
        </w:rPr>
        <w:t>P</w:t>
      </w:r>
      <w:r w:rsidR="0025772B" w:rsidRPr="00F52345">
        <w:rPr>
          <w:rFonts w:ascii="Microsoft Sans Serif" w:hAnsi="Microsoft Sans Serif" w:cs="Microsoft Sans Serif"/>
          <w:lang w:val="en"/>
        </w:rPr>
        <w:t xml:space="preserve">art I of </w:t>
      </w:r>
      <w:r w:rsidR="000B36E5" w:rsidRPr="00F52345">
        <w:rPr>
          <w:rFonts w:ascii="Microsoft Sans Serif" w:hAnsi="Microsoft Sans Serif" w:cs="Microsoft Sans Serif"/>
          <w:lang w:val="en"/>
        </w:rPr>
        <w:t xml:space="preserve">chapter II </w:t>
      </w:r>
      <w:r w:rsidR="0025772B" w:rsidRPr="00F52345">
        <w:rPr>
          <w:rFonts w:ascii="Microsoft Sans Serif" w:hAnsi="Microsoft Sans Serif" w:cs="Microsoft Sans Serif"/>
          <w:lang w:val="en"/>
        </w:rPr>
        <w:t xml:space="preserve">of the </w:t>
      </w:r>
      <w:r w:rsidR="004E3E91" w:rsidRPr="00F52345">
        <w:rPr>
          <w:rFonts w:ascii="Microsoft Sans Serif" w:hAnsi="Microsoft Sans Serif" w:cs="Microsoft Sans Serif"/>
          <w:lang w:val="en"/>
        </w:rPr>
        <w:t>R</w:t>
      </w:r>
      <w:r w:rsidR="00E833FA" w:rsidRPr="00F52345">
        <w:rPr>
          <w:rFonts w:ascii="Microsoft Sans Serif" w:hAnsi="Microsoft Sans Serif" w:cs="Microsoft Sans Serif"/>
          <w:lang w:val="en"/>
        </w:rPr>
        <w:t>IPA contains provisions regulating access to communication data as follows;</w:t>
      </w:r>
    </w:p>
    <w:p w:rsidR="00E833FA" w:rsidRPr="00F52345" w:rsidRDefault="00E833FA" w:rsidP="00291FDC">
      <w:pPr>
        <w:pStyle w:val="Akapitzlist"/>
        <w:spacing w:line="360" w:lineRule="auto"/>
        <w:jc w:val="both"/>
        <w:rPr>
          <w:rFonts w:ascii="Microsoft Sans Serif" w:hAnsi="Microsoft Sans Serif" w:cs="Microsoft Sans Serif"/>
          <w:i/>
          <w:iCs/>
          <w:lang w:val="en"/>
        </w:rPr>
      </w:pPr>
      <w:r w:rsidRPr="00F52345">
        <w:rPr>
          <w:rFonts w:ascii="Microsoft Sans Serif" w:hAnsi="Microsoft Sans Serif" w:cs="Microsoft Sans Serif"/>
          <w:i/>
          <w:iCs/>
          <w:lang w:val="en"/>
        </w:rPr>
        <w:t xml:space="preserve">Grant of Authorization </w:t>
      </w:r>
      <w:r w:rsidR="00291FDC" w:rsidRPr="00F52345">
        <w:rPr>
          <w:rFonts w:ascii="Microsoft Sans Serif" w:hAnsi="Microsoft Sans Serif" w:cs="Microsoft Sans Serif"/>
          <w:i/>
          <w:iCs/>
          <w:lang w:val="en"/>
        </w:rPr>
        <w:t>and Issue of Notice</w:t>
      </w:r>
    </w:p>
    <w:p w:rsidR="00291FDC" w:rsidRPr="00F52345" w:rsidRDefault="00E833FA" w:rsidP="00291FDC">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Section 22 RIPA enables </w:t>
      </w:r>
      <w:r w:rsidR="00476D14" w:rsidRPr="00F52345">
        <w:rPr>
          <w:rFonts w:ascii="Microsoft Sans Serif" w:hAnsi="Microsoft Sans Serif" w:cs="Microsoft Sans Serif"/>
          <w:lang w:val="en"/>
        </w:rPr>
        <w:t xml:space="preserve">designated </w:t>
      </w:r>
      <w:r w:rsidR="0025772B" w:rsidRPr="00F52345">
        <w:rPr>
          <w:rFonts w:ascii="Microsoft Sans Serif" w:hAnsi="Microsoft Sans Serif" w:cs="Microsoft Sans Serif"/>
          <w:lang w:val="en"/>
        </w:rPr>
        <w:t xml:space="preserve">individuals </w:t>
      </w:r>
      <w:r w:rsidR="004E3E91" w:rsidRPr="00F52345">
        <w:rPr>
          <w:rFonts w:ascii="Microsoft Sans Serif" w:hAnsi="Microsoft Sans Serif" w:cs="Microsoft Sans Serif"/>
          <w:lang w:val="en"/>
        </w:rPr>
        <w:t>to</w:t>
      </w:r>
      <w:r w:rsidR="00476D14" w:rsidRPr="00F52345">
        <w:rPr>
          <w:rFonts w:ascii="Microsoft Sans Serif" w:hAnsi="Microsoft Sans Serif" w:cs="Microsoft Sans Serif"/>
          <w:lang w:val="en"/>
        </w:rPr>
        <w:t xml:space="preserve"> grant </w:t>
      </w:r>
      <w:proofErr w:type="spellStart"/>
      <w:r w:rsidR="0025772B" w:rsidRPr="00F52345">
        <w:rPr>
          <w:rFonts w:ascii="Microsoft Sans Serif" w:hAnsi="Microsoft Sans Serif" w:cs="Microsoft Sans Serif"/>
          <w:lang w:val="en"/>
        </w:rPr>
        <w:t>authorisation</w:t>
      </w:r>
      <w:proofErr w:type="spellEnd"/>
      <w:r w:rsidR="0025772B" w:rsidRPr="00F52345">
        <w:rPr>
          <w:rFonts w:ascii="Microsoft Sans Serif" w:hAnsi="Microsoft Sans Serif" w:cs="Microsoft Sans Serif"/>
          <w:lang w:val="en"/>
        </w:rPr>
        <w:t xml:space="preserve"> </w:t>
      </w:r>
      <w:r w:rsidR="004E3E91" w:rsidRPr="00F52345">
        <w:rPr>
          <w:rFonts w:ascii="Microsoft Sans Serif" w:hAnsi="Microsoft Sans Serif" w:cs="Microsoft Sans Serif"/>
          <w:lang w:val="en"/>
        </w:rPr>
        <w:t>or issue notices for</w:t>
      </w:r>
      <w:r w:rsidR="0025772B" w:rsidRPr="00F52345">
        <w:rPr>
          <w:rFonts w:ascii="Microsoft Sans Serif" w:hAnsi="Microsoft Sans Serif" w:cs="Microsoft Sans Serif"/>
          <w:lang w:val="en"/>
        </w:rPr>
        <w:t xml:space="preserve"> access </w:t>
      </w:r>
      <w:r w:rsidR="004E3E91" w:rsidRPr="00F52345">
        <w:rPr>
          <w:rFonts w:ascii="Microsoft Sans Serif" w:hAnsi="Microsoft Sans Serif" w:cs="Microsoft Sans Serif"/>
          <w:lang w:val="en"/>
        </w:rPr>
        <w:t xml:space="preserve">to </w:t>
      </w:r>
      <w:r w:rsidR="0025772B" w:rsidRPr="00F52345">
        <w:rPr>
          <w:rFonts w:ascii="Microsoft Sans Serif" w:hAnsi="Microsoft Sans Serif" w:cs="Microsoft Sans Serif"/>
          <w:lang w:val="en"/>
        </w:rPr>
        <w:t>communication data</w:t>
      </w:r>
      <w:r w:rsidR="00476D14" w:rsidRPr="00F52345">
        <w:rPr>
          <w:rFonts w:ascii="Microsoft Sans Serif" w:hAnsi="Microsoft Sans Serif" w:cs="Microsoft Sans Serif"/>
          <w:lang w:val="en"/>
        </w:rPr>
        <w:t xml:space="preserve"> </w:t>
      </w:r>
      <w:r w:rsidR="004E3E91" w:rsidRPr="00F52345">
        <w:rPr>
          <w:rFonts w:ascii="Microsoft Sans Serif" w:hAnsi="Microsoft Sans Serif" w:cs="Microsoft Sans Serif"/>
          <w:lang w:val="en"/>
        </w:rPr>
        <w:t>held by providers of public telecommunication services including ISPs.</w:t>
      </w:r>
      <w:r w:rsidR="00B109C2" w:rsidRPr="00F52345">
        <w:rPr>
          <w:rStyle w:val="Odwoanieprzypisudolnego"/>
          <w:rFonts w:ascii="Microsoft Sans Serif" w:hAnsi="Microsoft Sans Serif" w:cs="Microsoft Sans Serif"/>
          <w:lang w:val="en"/>
        </w:rPr>
        <w:footnoteReference w:id="43"/>
      </w:r>
      <w:r w:rsidR="004E3E91" w:rsidRPr="00F52345">
        <w:rPr>
          <w:rFonts w:ascii="Microsoft Sans Serif" w:hAnsi="Microsoft Sans Serif" w:cs="Microsoft Sans Serif"/>
          <w:lang w:val="en"/>
        </w:rPr>
        <w:t xml:space="preserve"> </w:t>
      </w:r>
      <w:r w:rsidR="00291FDC" w:rsidRPr="00F52345">
        <w:rPr>
          <w:rFonts w:ascii="Microsoft Sans Serif" w:hAnsi="Microsoft Sans Serif" w:cs="Microsoft Sans Serif"/>
          <w:lang w:val="en"/>
        </w:rPr>
        <w:t xml:space="preserve">Designated persons for the purpose of </w:t>
      </w:r>
      <w:r w:rsidR="00291FDC" w:rsidRPr="00F52345">
        <w:rPr>
          <w:rFonts w:ascii="Microsoft Sans Serif" w:hAnsi="Microsoft Sans Serif" w:cs="Microsoft Sans Serif"/>
          <w:lang w:val="en"/>
        </w:rPr>
        <w:lastRenderedPageBreak/>
        <w:t xml:space="preserve">the grant of </w:t>
      </w:r>
      <w:proofErr w:type="spellStart"/>
      <w:r w:rsidR="00291FDC" w:rsidRPr="00F52345">
        <w:rPr>
          <w:rFonts w:ascii="Microsoft Sans Serif" w:hAnsi="Microsoft Sans Serif" w:cs="Microsoft Sans Serif"/>
          <w:lang w:val="en"/>
        </w:rPr>
        <w:t>authorisation</w:t>
      </w:r>
      <w:proofErr w:type="spellEnd"/>
      <w:r w:rsidR="00291FDC" w:rsidRPr="00F52345">
        <w:rPr>
          <w:rFonts w:ascii="Microsoft Sans Serif" w:hAnsi="Microsoft Sans Serif" w:cs="Microsoft Sans Serif"/>
          <w:lang w:val="en"/>
        </w:rPr>
        <w:t xml:space="preserve"> or notice are individuals holding offices, ranks or positions with relevant public authorities and prescribed as designated persons by an order made by the Secretary of state.</w:t>
      </w:r>
      <w:r w:rsidR="00291FDC" w:rsidRPr="00F52345">
        <w:rPr>
          <w:rFonts w:ascii="Microsoft Sans Serif" w:hAnsi="Microsoft Sans Serif" w:cs="Microsoft Sans Serif"/>
          <w:vertAlign w:val="superscript"/>
          <w:lang w:val="en"/>
        </w:rPr>
        <w:footnoteReference w:id="44"/>
      </w:r>
    </w:p>
    <w:p w:rsidR="00E96526" w:rsidRPr="00F52345" w:rsidRDefault="00E96526"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Authorisation is granted if the designated person believes that method of obtaining the data is proportionate to what is sought to be achieved by obtaining the data.</w:t>
      </w:r>
      <w:r w:rsidRPr="00F52345">
        <w:rPr>
          <w:rStyle w:val="Odwoanieprzypisudolnego"/>
          <w:rFonts w:ascii="Microsoft Sans Serif" w:hAnsi="Microsoft Sans Serif" w:cs="Microsoft Sans Serif"/>
        </w:rPr>
        <w:footnoteReference w:id="45"/>
      </w:r>
      <w:r w:rsidRPr="00F52345">
        <w:rPr>
          <w:rFonts w:ascii="Microsoft Sans Serif" w:hAnsi="Microsoft Sans Serif" w:cs="Microsoft Sans Serif"/>
        </w:rPr>
        <w:t xml:space="preserve"> In particular, a</w:t>
      </w:r>
      <w:proofErr w:type="spellStart"/>
      <w:r w:rsidR="000B36E5" w:rsidRPr="00F52345">
        <w:rPr>
          <w:rFonts w:ascii="Microsoft Sans Serif" w:hAnsi="Microsoft Sans Serif" w:cs="Microsoft Sans Serif"/>
          <w:lang w:val="en"/>
        </w:rPr>
        <w:t>uthorisation</w:t>
      </w:r>
      <w:proofErr w:type="spellEnd"/>
      <w:r w:rsidR="000B36E5" w:rsidRPr="00F52345">
        <w:rPr>
          <w:rFonts w:ascii="Microsoft Sans Serif" w:hAnsi="Microsoft Sans Serif" w:cs="Microsoft Sans Serif"/>
          <w:lang w:val="en"/>
        </w:rPr>
        <w:t xml:space="preserve"> </w:t>
      </w:r>
      <w:r w:rsidR="004E3E91" w:rsidRPr="00F52345">
        <w:rPr>
          <w:rFonts w:ascii="Microsoft Sans Serif" w:hAnsi="Microsoft Sans Serif" w:cs="Microsoft Sans Serif"/>
          <w:lang w:val="en"/>
        </w:rPr>
        <w:t xml:space="preserve">is </w:t>
      </w:r>
      <w:r w:rsidR="000B36E5" w:rsidRPr="00F52345">
        <w:rPr>
          <w:rFonts w:ascii="Microsoft Sans Serif" w:hAnsi="Microsoft Sans Serif" w:cs="Microsoft Sans Serif"/>
          <w:lang w:val="en"/>
        </w:rPr>
        <w:t>granted</w:t>
      </w:r>
      <w:r w:rsidR="004E3E91" w:rsidRPr="00F52345">
        <w:rPr>
          <w:rFonts w:ascii="Microsoft Sans Serif" w:hAnsi="Microsoft Sans Serif" w:cs="Microsoft Sans Serif"/>
          <w:lang w:val="en"/>
        </w:rPr>
        <w:t xml:space="preserve"> </w:t>
      </w:r>
      <w:r w:rsidR="00F30DBB" w:rsidRPr="00F52345">
        <w:rPr>
          <w:rFonts w:ascii="Microsoft Sans Serif" w:hAnsi="Microsoft Sans Serif" w:cs="Microsoft Sans Serif"/>
          <w:lang w:val="en"/>
        </w:rPr>
        <w:t xml:space="preserve">only </w:t>
      </w:r>
      <w:r w:rsidR="00476D14" w:rsidRPr="00F52345">
        <w:rPr>
          <w:rFonts w:ascii="Microsoft Sans Serif" w:hAnsi="Microsoft Sans Serif" w:cs="Microsoft Sans Serif"/>
          <w:lang w:val="en"/>
        </w:rPr>
        <w:t>if it is necessary for purposes stated</w:t>
      </w:r>
      <w:r w:rsidR="002C304B" w:rsidRPr="00F52345">
        <w:rPr>
          <w:rFonts w:ascii="Microsoft Sans Serif" w:hAnsi="Microsoft Sans Serif" w:cs="Microsoft Sans Serif"/>
          <w:lang w:val="en"/>
        </w:rPr>
        <w:t xml:space="preserve"> in the RIPA. T</w:t>
      </w:r>
      <w:r w:rsidR="00476D14" w:rsidRPr="00F52345">
        <w:rPr>
          <w:rFonts w:ascii="Microsoft Sans Serif" w:hAnsi="Microsoft Sans Serif" w:cs="Microsoft Sans Serif"/>
          <w:lang w:val="en"/>
        </w:rPr>
        <w:t>hat is</w:t>
      </w:r>
      <w:r w:rsidR="002C304B" w:rsidRPr="00F52345">
        <w:rPr>
          <w:rFonts w:ascii="Microsoft Sans Serif" w:hAnsi="Microsoft Sans Serif" w:cs="Microsoft Sans Serif"/>
          <w:lang w:val="en"/>
        </w:rPr>
        <w:t>,</w:t>
      </w:r>
      <w:r w:rsidRPr="00F52345">
        <w:rPr>
          <w:rFonts w:ascii="Microsoft Sans Serif" w:hAnsi="Microsoft Sans Serif" w:cs="Microsoft Sans Serif"/>
          <w:lang w:val="en"/>
        </w:rPr>
        <w:t xml:space="preserve"> it </w:t>
      </w:r>
      <w:r w:rsidR="00476D14" w:rsidRPr="00F52345">
        <w:rPr>
          <w:rFonts w:ascii="Microsoft Sans Serif" w:hAnsi="Microsoft Sans Serif" w:cs="Microsoft Sans Serif"/>
          <w:lang w:val="en"/>
        </w:rPr>
        <w:t xml:space="preserve">is </w:t>
      </w:r>
      <w:r w:rsidR="00B624EF" w:rsidRPr="00F52345">
        <w:rPr>
          <w:rFonts w:ascii="Microsoft Sans Serif" w:hAnsi="Microsoft Sans Serif" w:cs="Microsoft Sans Serif"/>
        </w:rPr>
        <w:t>in the interest of national security</w:t>
      </w:r>
      <w:r w:rsidR="00623B7D" w:rsidRPr="00F52345">
        <w:rPr>
          <w:rFonts w:ascii="Microsoft Sans Serif" w:hAnsi="Microsoft Sans Serif" w:cs="Microsoft Sans Serif"/>
        </w:rPr>
        <w:t>, for</w:t>
      </w:r>
      <w:r w:rsidR="00476D14" w:rsidRPr="00F52345">
        <w:rPr>
          <w:rFonts w:ascii="Microsoft Sans Serif" w:hAnsi="Microsoft Sans Serif" w:cs="Microsoft Sans Serif"/>
        </w:rPr>
        <w:t xml:space="preserve"> preventing or detecting crime, </w:t>
      </w:r>
      <w:r w:rsidR="00B624EF" w:rsidRPr="00F52345">
        <w:rPr>
          <w:rFonts w:ascii="Microsoft Sans Serif" w:hAnsi="Microsoft Sans Serif" w:cs="Microsoft Sans Serif"/>
        </w:rPr>
        <w:t xml:space="preserve">the </w:t>
      </w:r>
      <w:r w:rsidR="00623B7D" w:rsidRPr="00F52345">
        <w:rPr>
          <w:rFonts w:ascii="Microsoft Sans Serif" w:hAnsi="Microsoft Sans Serif" w:cs="Microsoft Sans Serif"/>
        </w:rPr>
        <w:t xml:space="preserve">protection of the </w:t>
      </w:r>
      <w:r w:rsidR="00B624EF" w:rsidRPr="00F52345">
        <w:rPr>
          <w:rFonts w:ascii="Microsoft Sans Serif" w:hAnsi="Microsoft Sans Serif" w:cs="Microsoft Sans Serif"/>
        </w:rPr>
        <w:t>economic well-being of the United</w:t>
      </w:r>
      <w:r w:rsidR="002C304B" w:rsidRPr="00F52345">
        <w:rPr>
          <w:rFonts w:ascii="Microsoft Sans Serif" w:hAnsi="Microsoft Sans Serif" w:cs="Microsoft Sans Serif"/>
        </w:rPr>
        <w:t xml:space="preserve"> </w:t>
      </w:r>
      <w:r w:rsidR="00B624EF" w:rsidRPr="00F52345">
        <w:rPr>
          <w:rFonts w:ascii="Microsoft Sans Serif" w:hAnsi="Microsoft Sans Serif" w:cs="Microsoft Sans Serif"/>
        </w:rPr>
        <w:t>Kingdom</w:t>
      </w:r>
      <w:r w:rsidR="00623B7D" w:rsidRPr="00F52345">
        <w:rPr>
          <w:rFonts w:ascii="Microsoft Sans Serif" w:hAnsi="Microsoft Sans Serif" w:cs="Microsoft Sans Serif"/>
        </w:rPr>
        <w:t xml:space="preserve"> and it is </w:t>
      </w:r>
      <w:r w:rsidR="00B624EF" w:rsidRPr="00F52345">
        <w:rPr>
          <w:rFonts w:ascii="Microsoft Sans Serif" w:hAnsi="Microsoft Sans Serif" w:cs="Microsoft Sans Serif"/>
        </w:rPr>
        <w:t>in the interests of public safety</w:t>
      </w:r>
      <w:r w:rsidR="00623B7D" w:rsidRPr="00F52345">
        <w:rPr>
          <w:rFonts w:ascii="Microsoft Sans Serif" w:hAnsi="Microsoft Sans Serif" w:cs="Microsoft Sans Serif"/>
        </w:rPr>
        <w:t xml:space="preserve">. Other grounds for granting authorisation include on grounds of </w:t>
      </w:r>
      <w:r w:rsidR="00B624EF" w:rsidRPr="00F52345">
        <w:rPr>
          <w:rFonts w:ascii="Microsoft Sans Serif" w:hAnsi="Microsoft Sans Serif" w:cs="Microsoft Sans Serif"/>
        </w:rPr>
        <w:t>protecting public health</w:t>
      </w:r>
      <w:r w:rsidR="00623B7D" w:rsidRPr="00F52345">
        <w:rPr>
          <w:rFonts w:ascii="Microsoft Sans Serif" w:hAnsi="Microsoft Sans Serif" w:cs="Microsoft Sans Serif"/>
        </w:rPr>
        <w:t>,</w:t>
      </w:r>
      <w:r w:rsidR="00476D14" w:rsidRPr="00F52345">
        <w:rPr>
          <w:rFonts w:ascii="Microsoft Sans Serif" w:hAnsi="Microsoft Sans Serif" w:cs="Microsoft Sans Serif"/>
        </w:rPr>
        <w:t xml:space="preserve"> </w:t>
      </w:r>
      <w:r w:rsidR="00B624EF" w:rsidRPr="00F52345">
        <w:rPr>
          <w:rFonts w:ascii="Microsoft Sans Serif" w:hAnsi="Microsoft Sans Serif" w:cs="Microsoft Sans Serif"/>
        </w:rPr>
        <w:t xml:space="preserve">assessing or collecting any tax, </w:t>
      </w:r>
      <w:r w:rsidR="00623B7D" w:rsidRPr="00F52345">
        <w:rPr>
          <w:rFonts w:ascii="Microsoft Sans Serif" w:hAnsi="Microsoft Sans Serif" w:cs="Microsoft Sans Serif"/>
        </w:rPr>
        <w:t xml:space="preserve">and </w:t>
      </w:r>
      <w:r w:rsidR="00B624EF" w:rsidRPr="00F52345">
        <w:rPr>
          <w:rFonts w:ascii="Microsoft Sans Serif" w:hAnsi="Microsoft Sans Serif" w:cs="Microsoft Sans Serif"/>
        </w:rPr>
        <w:t>in an emergency</w:t>
      </w:r>
      <w:r w:rsidR="00476D14" w:rsidRPr="00F52345">
        <w:rPr>
          <w:rFonts w:ascii="Microsoft Sans Serif" w:hAnsi="Microsoft Sans Serif" w:cs="Microsoft Sans Serif"/>
        </w:rPr>
        <w:t>,</w:t>
      </w:r>
      <w:r w:rsidR="00623B7D" w:rsidRPr="00F52345">
        <w:rPr>
          <w:rFonts w:ascii="Microsoft Sans Serif" w:hAnsi="Microsoft Sans Serif" w:cs="Microsoft Sans Serif"/>
        </w:rPr>
        <w:t xml:space="preserve"> as well as for </w:t>
      </w:r>
      <w:r w:rsidR="00476D14" w:rsidRPr="00F52345">
        <w:rPr>
          <w:rFonts w:ascii="Microsoft Sans Serif" w:hAnsi="Microsoft Sans Serif" w:cs="Microsoft Sans Serif"/>
        </w:rPr>
        <w:t>preventing death or injury.</w:t>
      </w:r>
      <w:r w:rsidR="00476D14" w:rsidRPr="00F52345">
        <w:rPr>
          <w:rStyle w:val="Odwoanieprzypisudolnego"/>
          <w:rFonts w:ascii="Microsoft Sans Serif" w:hAnsi="Microsoft Sans Serif" w:cs="Microsoft Sans Serif"/>
        </w:rPr>
        <w:footnoteReference w:id="46"/>
      </w:r>
      <w:r w:rsidR="002C304B" w:rsidRPr="00F52345">
        <w:rPr>
          <w:rFonts w:ascii="Microsoft Sans Serif" w:hAnsi="Microsoft Sans Serif" w:cs="Microsoft Sans Serif"/>
        </w:rPr>
        <w:t xml:space="preserve"> </w:t>
      </w:r>
    </w:p>
    <w:p w:rsidR="00AF69D2" w:rsidRPr="00F52345" w:rsidRDefault="00E96526"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A </w:t>
      </w:r>
      <w:r w:rsidR="002C304B" w:rsidRPr="00F52345">
        <w:rPr>
          <w:rFonts w:ascii="Microsoft Sans Serif" w:hAnsi="Microsoft Sans Serif" w:cs="Microsoft Sans Serif"/>
        </w:rPr>
        <w:t>designated person may also issue a notice to a</w:t>
      </w:r>
      <w:r w:rsidR="00AF69D2" w:rsidRPr="00F52345">
        <w:rPr>
          <w:rFonts w:ascii="Microsoft Sans Serif" w:hAnsi="Microsoft Sans Serif" w:cs="Microsoft Sans Serif"/>
        </w:rPr>
        <w:t xml:space="preserve"> telecommunications operator requiring him to disclose certain communication data in his possession or </w:t>
      </w:r>
      <w:r w:rsidR="00F30DBB" w:rsidRPr="00F52345">
        <w:rPr>
          <w:rFonts w:ascii="Microsoft Sans Serif" w:hAnsi="Microsoft Sans Serif" w:cs="Microsoft Sans Serif"/>
        </w:rPr>
        <w:t xml:space="preserve">if it is not in his possession, to </w:t>
      </w:r>
      <w:r w:rsidR="00AF69D2" w:rsidRPr="00F52345">
        <w:rPr>
          <w:rFonts w:ascii="Microsoft Sans Serif" w:hAnsi="Microsoft Sans Serif" w:cs="Microsoft Sans Serif"/>
        </w:rPr>
        <w:t xml:space="preserve">obtain such data. </w:t>
      </w:r>
      <w:r w:rsidR="00F30DBB" w:rsidRPr="00F52345">
        <w:rPr>
          <w:rFonts w:ascii="Microsoft Sans Serif" w:hAnsi="Microsoft Sans Serif" w:cs="Microsoft Sans Serif"/>
        </w:rPr>
        <w:t>Compliance</w:t>
      </w:r>
      <w:r w:rsidR="00AF69D2" w:rsidRPr="00F52345">
        <w:rPr>
          <w:rFonts w:ascii="Microsoft Sans Serif" w:hAnsi="Microsoft Sans Serif" w:cs="Microsoft Sans Serif"/>
        </w:rPr>
        <w:t xml:space="preserve"> with the notice by the operator is a statutory duty and may be enforced by an order of injunction or specific performance.</w:t>
      </w:r>
      <w:r w:rsidR="00AF69D2" w:rsidRPr="00F52345">
        <w:rPr>
          <w:rStyle w:val="Odwoanieprzypisudolnego"/>
          <w:rFonts w:ascii="Microsoft Sans Serif" w:hAnsi="Microsoft Sans Serif" w:cs="Microsoft Sans Serif"/>
        </w:rPr>
        <w:footnoteReference w:id="47"/>
      </w:r>
      <w:r w:rsidR="00AF69D2" w:rsidRPr="00F52345">
        <w:rPr>
          <w:rFonts w:ascii="Microsoft Sans Serif" w:hAnsi="Microsoft Sans Serif" w:cs="Microsoft Sans Serif"/>
        </w:rPr>
        <w:t xml:space="preserve">  </w:t>
      </w:r>
    </w:p>
    <w:p w:rsidR="00AF69D2" w:rsidRPr="00F52345" w:rsidRDefault="00AF69D2"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Section</w:t>
      </w:r>
      <w:r w:rsidR="00E96526" w:rsidRPr="00F52345">
        <w:rPr>
          <w:rFonts w:ascii="Microsoft Sans Serif" w:hAnsi="Microsoft Sans Serif" w:cs="Microsoft Sans Serif"/>
        </w:rPr>
        <w:t>s</w:t>
      </w:r>
      <w:r w:rsidRPr="00F52345">
        <w:rPr>
          <w:rFonts w:ascii="Microsoft Sans Serif" w:hAnsi="Microsoft Sans Serif" w:cs="Microsoft Sans Serif"/>
        </w:rPr>
        <w:t xml:space="preserve"> 23 and 24</w:t>
      </w:r>
      <w:r w:rsidR="00E96526" w:rsidRPr="00F52345">
        <w:rPr>
          <w:rFonts w:ascii="Microsoft Sans Serif" w:hAnsi="Microsoft Sans Serif" w:cs="Microsoft Sans Serif"/>
        </w:rPr>
        <w:t xml:space="preserve"> of t</w:t>
      </w:r>
      <w:r w:rsidRPr="00F52345">
        <w:rPr>
          <w:rFonts w:ascii="Microsoft Sans Serif" w:hAnsi="Microsoft Sans Serif" w:cs="Microsoft Sans Serif"/>
        </w:rPr>
        <w:t xml:space="preserve">he </w:t>
      </w:r>
      <w:r w:rsidR="00B05F57" w:rsidRPr="00F52345">
        <w:rPr>
          <w:rFonts w:ascii="Microsoft Sans Serif" w:hAnsi="Microsoft Sans Serif" w:cs="Microsoft Sans Serif"/>
        </w:rPr>
        <w:t>RIPA set out the procedure t</w:t>
      </w:r>
      <w:r w:rsidRPr="00F52345">
        <w:rPr>
          <w:rFonts w:ascii="Microsoft Sans Serif" w:hAnsi="Microsoft Sans Serif" w:cs="Microsoft Sans Serif"/>
        </w:rPr>
        <w:t xml:space="preserve">o be followed for grant of authorisation or issue of notices. </w:t>
      </w:r>
      <w:r w:rsidR="00E96526" w:rsidRPr="00F52345">
        <w:rPr>
          <w:rFonts w:ascii="Microsoft Sans Serif" w:hAnsi="Microsoft Sans Serif" w:cs="Microsoft Sans Serif"/>
        </w:rPr>
        <w:t xml:space="preserve">The sections </w:t>
      </w:r>
      <w:r w:rsidRPr="00F52345">
        <w:rPr>
          <w:rFonts w:ascii="Microsoft Sans Serif" w:hAnsi="Microsoft Sans Serif" w:cs="Microsoft Sans Serif"/>
        </w:rPr>
        <w:t xml:space="preserve">provide that the authorisation or notice must be in writing or in manner that produces evidence that authorisation is granted or </w:t>
      </w:r>
      <w:r w:rsidR="00E96526" w:rsidRPr="00F52345">
        <w:rPr>
          <w:rFonts w:ascii="Microsoft Sans Serif" w:hAnsi="Microsoft Sans Serif" w:cs="Microsoft Sans Serif"/>
        </w:rPr>
        <w:t xml:space="preserve">the </w:t>
      </w:r>
      <w:r w:rsidRPr="00F52345">
        <w:rPr>
          <w:rFonts w:ascii="Microsoft Sans Serif" w:hAnsi="Microsoft Sans Serif" w:cs="Microsoft Sans Serif"/>
        </w:rPr>
        <w:t>notice is given. The</w:t>
      </w:r>
      <w:r w:rsidR="00B05F57" w:rsidRPr="00F52345">
        <w:rPr>
          <w:rFonts w:ascii="Microsoft Sans Serif" w:hAnsi="Microsoft Sans Serif" w:cs="Microsoft Sans Serif"/>
        </w:rPr>
        <w:t xml:space="preserve">y must describe the conduct and communication data to which the authorisation or notice relates. They must specify the matters under section 22(2) (the interest of national security etc.) by reference to which an authorisation is granted or a notice given. They must also specify </w:t>
      </w:r>
      <w:r w:rsidR="004B0C98" w:rsidRPr="00F52345">
        <w:rPr>
          <w:rFonts w:ascii="Microsoft Sans Serif" w:hAnsi="Microsoft Sans Serif" w:cs="Microsoft Sans Serif"/>
        </w:rPr>
        <w:t>the rank</w:t>
      </w:r>
      <w:r w:rsidR="00B05F57" w:rsidRPr="00F52345">
        <w:rPr>
          <w:rFonts w:ascii="Microsoft Sans Serif" w:hAnsi="Microsoft Sans Serif" w:cs="Microsoft Sans Serif"/>
        </w:rPr>
        <w:t xml:space="preserve"> or position of the person granting </w:t>
      </w:r>
      <w:r w:rsidR="00E96526" w:rsidRPr="00F52345">
        <w:rPr>
          <w:rFonts w:ascii="Microsoft Sans Serif" w:hAnsi="Microsoft Sans Serif" w:cs="Microsoft Sans Serif"/>
        </w:rPr>
        <w:t xml:space="preserve">the </w:t>
      </w:r>
      <w:r w:rsidR="00B05F57" w:rsidRPr="00F52345">
        <w:rPr>
          <w:rFonts w:ascii="Microsoft Sans Serif" w:hAnsi="Microsoft Sans Serif" w:cs="Microsoft Sans Serif"/>
        </w:rPr>
        <w:t>authorisation or giving the notice.</w:t>
      </w:r>
      <w:r w:rsidRPr="00F52345">
        <w:rPr>
          <w:rFonts w:ascii="Microsoft Sans Serif" w:hAnsi="Microsoft Sans Serif" w:cs="Microsoft Sans Serif"/>
        </w:rPr>
        <w:t xml:space="preserve">  </w:t>
      </w:r>
    </w:p>
    <w:p w:rsidR="000B41FD" w:rsidRPr="00F52345" w:rsidRDefault="00AF69D2" w:rsidP="00372D76">
      <w:pPr>
        <w:spacing w:line="360" w:lineRule="auto"/>
        <w:jc w:val="both"/>
        <w:rPr>
          <w:rFonts w:ascii="Microsoft Sans Serif" w:hAnsi="Microsoft Sans Serif" w:cs="Microsoft Sans Serif"/>
          <w:b/>
          <w:bCs/>
          <w:lang w:val="en"/>
        </w:rPr>
      </w:pPr>
      <w:r w:rsidRPr="00F52345">
        <w:rPr>
          <w:rFonts w:ascii="Microsoft Sans Serif" w:hAnsi="Microsoft Sans Serif" w:cs="Microsoft Sans Serif"/>
          <w:b/>
          <w:bCs/>
          <w:lang w:val="en"/>
        </w:rPr>
        <w:t>Content data</w:t>
      </w:r>
      <w:r w:rsidR="000B41FD" w:rsidRPr="00F52345">
        <w:rPr>
          <w:rFonts w:ascii="Microsoft Sans Serif" w:hAnsi="Microsoft Sans Serif" w:cs="Microsoft Sans Serif"/>
          <w:b/>
          <w:bCs/>
          <w:lang w:val="en"/>
        </w:rPr>
        <w:t xml:space="preserve"> </w:t>
      </w:r>
    </w:p>
    <w:p w:rsidR="0032209A" w:rsidRPr="00F52345" w:rsidRDefault="0032209A"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Although content is excluded from communication data under UK law, content data is not itself defined. </w:t>
      </w:r>
      <w:r w:rsidR="008F67B2" w:rsidRPr="00F52345">
        <w:rPr>
          <w:rFonts w:ascii="Microsoft Sans Serif" w:hAnsi="Microsoft Sans Serif" w:cs="Microsoft Sans Serif"/>
          <w:lang w:val="en"/>
        </w:rPr>
        <w:t>This could raise practical difficulties.</w:t>
      </w:r>
      <w:r w:rsidR="00291FDC" w:rsidRPr="00F52345">
        <w:rPr>
          <w:rFonts w:ascii="Microsoft Sans Serif" w:hAnsi="Microsoft Sans Serif" w:cs="Microsoft Sans Serif"/>
          <w:lang w:val="en"/>
        </w:rPr>
        <w:t xml:space="preserve"> A</w:t>
      </w:r>
      <w:r w:rsidRPr="00F52345">
        <w:rPr>
          <w:rFonts w:ascii="Microsoft Sans Serif" w:hAnsi="Microsoft Sans Serif" w:cs="Microsoft Sans Serif"/>
          <w:lang w:val="en"/>
        </w:rPr>
        <w:t xml:space="preserve">ccording to </w:t>
      </w:r>
      <w:r w:rsidR="0070488B" w:rsidRPr="00F52345">
        <w:rPr>
          <w:rFonts w:ascii="Microsoft Sans Serif" w:hAnsi="Microsoft Sans Serif" w:cs="Microsoft Sans Serif"/>
          <w:lang w:val="en"/>
        </w:rPr>
        <w:t xml:space="preserve">a </w:t>
      </w:r>
      <w:r w:rsidRPr="00F52345">
        <w:rPr>
          <w:rFonts w:ascii="Microsoft Sans Serif" w:hAnsi="Microsoft Sans Serif" w:cs="Microsoft Sans Serif"/>
          <w:lang w:val="en"/>
        </w:rPr>
        <w:t>report issued by the Intelligence and Security Committee</w:t>
      </w:r>
      <w:r w:rsidR="0070488B" w:rsidRPr="00F52345">
        <w:rPr>
          <w:rFonts w:ascii="Microsoft Sans Serif" w:hAnsi="Microsoft Sans Serif" w:cs="Microsoft Sans Serif"/>
          <w:lang w:val="en"/>
        </w:rPr>
        <w:t xml:space="preserve">, </w:t>
      </w:r>
      <w:r w:rsidR="00E833FA" w:rsidRPr="00F52345">
        <w:rPr>
          <w:rFonts w:ascii="Microsoft Sans Serif" w:hAnsi="Microsoft Sans Serif" w:cs="Microsoft Sans Serif"/>
          <w:lang w:val="en"/>
        </w:rPr>
        <w:t xml:space="preserve">changes in technology have blurred the clear distinctions between data and content particularly in the context of the internet. </w:t>
      </w:r>
      <w:r w:rsidR="00684034" w:rsidRPr="00F52345">
        <w:rPr>
          <w:rFonts w:ascii="Microsoft Sans Serif" w:hAnsi="Microsoft Sans Serif" w:cs="Microsoft Sans Serif"/>
          <w:lang w:val="en"/>
        </w:rPr>
        <w:t xml:space="preserve">The Report </w:t>
      </w:r>
      <w:r w:rsidR="0069208F" w:rsidRPr="00F52345">
        <w:rPr>
          <w:rFonts w:ascii="Microsoft Sans Serif" w:hAnsi="Microsoft Sans Serif" w:cs="Microsoft Sans Serif"/>
          <w:lang w:val="en"/>
        </w:rPr>
        <w:t>concluded that it</w:t>
      </w:r>
      <w:r w:rsidR="00E833FA" w:rsidRPr="00F52345">
        <w:rPr>
          <w:rFonts w:ascii="Microsoft Sans Serif" w:hAnsi="Microsoft Sans Serif" w:cs="Microsoft Sans Serif"/>
          <w:lang w:val="en"/>
        </w:rPr>
        <w:t xml:space="preserve"> is difficult to reach “</w:t>
      </w:r>
      <w:r w:rsidRPr="00F52345">
        <w:rPr>
          <w:rFonts w:ascii="Microsoft Sans Serif" w:hAnsi="Microsoft Sans Serif" w:cs="Microsoft Sans Serif"/>
        </w:rPr>
        <w:t xml:space="preserve">…a definitive conclusion as to which </w:t>
      </w:r>
      <w:r w:rsidRPr="00F52345">
        <w:rPr>
          <w:rFonts w:ascii="Microsoft Sans Serif" w:hAnsi="Microsoft Sans Serif" w:cs="Microsoft Sans Serif"/>
        </w:rPr>
        <w:lastRenderedPageBreak/>
        <w:t>elements of internet communications and traffic should be deemed to be data and which parts content.”</w:t>
      </w:r>
      <w:r w:rsidRPr="00F52345">
        <w:rPr>
          <w:rFonts w:ascii="Microsoft Sans Serif" w:hAnsi="Microsoft Sans Serif" w:cs="Microsoft Sans Serif"/>
          <w:vertAlign w:val="superscript"/>
        </w:rPr>
        <w:footnoteReference w:id="48"/>
      </w:r>
      <w:r w:rsidRPr="00F52345">
        <w:rPr>
          <w:rFonts w:ascii="Microsoft Sans Serif" w:hAnsi="Microsoft Sans Serif" w:cs="Microsoft Sans Serif"/>
          <w:lang w:val="en"/>
        </w:rPr>
        <w:t xml:space="preserve"> </w:t>
      </w:r>
    </w:p>
    <w:p w:rsidR="00ED0D44" w:rsidRPr="00F52345" w:rsidRDefault="0032209A" w:rsidP="004C73D0">
      <w:pPr>
        <w:spacing w:line="360" w:lineRule="auto"/>
        <w:jc w:val="both"/>
        <w:rPr>
          <w:rFonts w:ascii="Microsoft Sans Serif" w:hAnsi="Microsoft Sans Serif" w:cs="Microsoft Sans Serif"/>
          <w:i/>
          <w:iCs/>
          <w:color w:val="1F497D" w:themeColor="text2"/>
        </w:rPr>
      </w:pPr>
      <w:r w:rsidRPr="00F52345">
        <w:rPr>
          <w:rFonts w:ascii="Microsoft Sans Serif" w:hAnsi="Microsoft Sans Serif" w:cs="Microsoft Sans Serif"/>
          <w:lang w:val="en"/>
        </w:rPr>
        <w:t xml:space="preserve">Nevertheless, </w:t>
      </w:r>
      <w:r w:rsidR="00785DE2" w:rsidRPr="00F52345">
        <w:rPr>
          <w:rFonts w:ascii="Microsoft Sans Serif" w:hAnsi="Microsoft Sans Serif" w:cs="Microsoft Sans Serif"/>
          <w:lang w:val="en"/>
        </w:rPr>
        <w:t xml:space="preserve">access </w:t>
      </w:r>
      <w:r w:rsidR="0069208F" w:rsidRPr="00F52345">
        <w:rPr>
          <w:rFonts w:ascii="Microsoft Sans Serif" w:hAnsi="Microsoft Sans Serif" w:cs="Microsoft Sans Serif"/>
          <w:lang w:val="en"/>
        </w:rPr>
        <w:t>to content is</w:t>
      </w:r>
      <w:r w:rsidR="00BA3F1B" w:rsidRPr="00F52345">
        <w:rPr>
          <w:rFonts w:ascii="Microsoft Sans Serif" w:hAnsi="Microsoft Sans Serif" w:cs="Microsoft Sans Serif"/>
          <w:lang w:val="en"/>
        </w:rPr>
        <w:t xml:space="preserve"> also</w:t>
      </w:r>
      <w:r w:rsidR="0069208F" w:rsidRPr="00F52345">
        <w:rPr>
          <w:rFonts w:ascii="Microsoft Sans Serif" w:hAnsi="Microsoft Sans Serif" w:cs="Microsoft Sans Serif"/>
          <w:lang w:val="en"/>
        </w:rPr>
        <w:t xml:space="preserve"> </w:t>
      </w:r>
      <w:r w:rsidR="00785DE2" w:rsidRPr="00F52345">
        <w:rPr>
          <w:rFonts w:ascii="Microsoft Sans Serif" w:hAnsi="Microsoft Sans Serif" w:cs="Microsoft Sans Serif"/>
          <w:lang w:val="en"/>
        </w:rPr>
        <w:t xml:space="preserve">regulated by part I of chapter I of the RIPA. </w:t>
      </w:r>
      <w:r w:rsidR="00ED0D44" w:rsidRPr="00F52345">
        <w:rPr>
          <w:rFonts w:ascii="Microsoft Sans Serif" w:hAnsi="Microsoft Sans Serif" w:cs="Microsoft Sans Serif"/>
          <w:lang w:val="en"/>
        </w:rPr>
        <w:t>Under the provisions of section 5 of the RIPA, a</w:t>
      </w:r>
      <w:r w:rsidR="00785DE2" w:rsidRPr="00F52345">
        <w:rPr>
          <w:rFonts w:ascii="Microsoft Sans Serif" w:hAnsi="Microsoft Sans Serif" w:cs="Microsoft Sans Serif"/>
          <w:lang w:val="en"/>
        </w:rPr>
        <w:t xml:space="preserve">ccess to content data </w:t>
      </w:r>
      <w:r w:rsidR="00ED0D44" w:rsidRPr="00F52345">
        <w:rPr>
          <w:rFonts w:ascii="Microsoft Sans Serif" w:hAnsi="Microsoft Sans Serif" w:cs="Microsoft Sans Serif"/>
          <w:lang w:val="en"/>
        </w:rPr>
        <w:t xml:space="preserve">may be obtained </w:t>
      </w:r>
      <w:r w:rsidR="00785DE2" w:rsidRPr="00F52345">
        <w:rPr>
          <w:rFonts w:ascii="Microsoft Sans Serif" w:hAnsi="Microsoft Sans Serif" w:cs="Microsoft Sans Serif"/>
          <w:lang w:val="en"/>
        </w:rPr>
        <w:t>by an interception warrant issued under the hand of the Secretary of State</w:t>
      </w:r>
      <w:r w:rsidR="00785DE2" w:rsidRPr="00F52345">
        <w:rPr>
          <w:rFonts w:ascii="Microsoft Sans Serif" w:hAnsi="Microsoft Sans Serif" w:cs="Microsoft Sans Serif"/>
          <w:i/>
          <w:iCs/>
          <w:color w:val="1F497D" w:themeColor="text2"/>
          <w:lang w:val="en"/>
        </w:rPr>
        <w:t>.</w:t>
      </w:r>
      <w:r w:rsidR="00ED0D44" w:rsidRPr="00F52345">
        <w:rPr>
          <w:rFonts w:ascii="Microsoft Sans Serif" w:hAnsi="Microsoft Sans Serif" w:cs="Microsoft Sans Serif"/>
          <w:i/>
          <w:iCs/>
          <w:color w:val="1F497D" w:themeColor="text2"/>
          <w:lang w:val="en"/>
        </w:rPr>
        <w:t xml:space="preserve"> </w:t>
      </w:r>
    </w:p>
    <w:p w:rsidR="00ED0D44" w:rsidRPr="00F52345" w:rsidRDefault="00ED0D44" w:rsidP="00372D76">
      <w:pPr>
        <w:pStyle w:val="Akapitzlist"/>
        <w:spacing w:line="360" w:lineRule="auto"/>
        <w:jc w:val="both"/>
        <w:rPr>
          <w:rFonts w:ascii="Microsoft Sans Serif" w:hAnsi="Microsoft Sans Serif" w:cs="Microsoft Sans Serif"/>
          <w:color w:val="1F497D" w:themeColor="text2"/>
          <w:lang w:val="en"/>
        </w:rPr>
      </w:pPr>
    </w:p>
    <w:p w:rsidR="00136A2A" w:rsidRPr="00F52345" w:rsidRDefault="00136A2A" w:rsidP="00372D76">
      <w:pPr>
        <w:pStyle w:val="Akapitzlist"/>
        <w:numPr>
          <w:ilvl w:val="0"/>
          <w:numId w:val="34"/>
        </w:numPr>
        <w:spacing w:line="360" w:lineRule="auto"/>
        <w:jc w:val="both"/>
        <w:rPr>
          <w:rFonts w:ascii="Microsoft Sans Serif" w:hAnsi="Microsoft Sans Serif" w:cs="Microsoft Sans Serif"/>
          <w:b/>
          <w:bCs/>
          <w:lang w:val="en"/>
        </w:rPr>
      </w:pPr>
      <w:r w:rsidRPr="00F52345">
        <w:rPr>
          <w:rFonts w:ascii="Microsoft Sans Serif" w:hAnsi="Microsoft Sans Serif" w:cs="Microsoft Sans Serif"/>
          <w:b/>
          <w:bCs/>
          <w:lang w:val="en"/>
        </w:rPr>
        <w:t>Are there any laws, policies or arrangements for the remuneration of costs incurred by ISPs when providing LEAs with requested data?</w:t>
      </w:r>
    </w:p>
    <w:p w:rsidR="00C44AD0" w:rsidRPr="00F52345" w:rsidRDefault="00C44AD0"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ISPs and other providers of telecommunication services are entitled to fair contributions towards the cost of providing access to or obtaining data by law enforcement in the UK. Under section 14 RIPA, the Secretary of State has a duty to ensure that providers of telecommunication services receive fair contributions towards the costs incurred or likely to be incurred in consequence of an interception warrant or an order imposing obligations under section 12 of the RIPA.  </w:t>
      </w:r>
      <w:r w:rsidR="00136A2A" w:rsidRPr="00F52345">
        <w:rPr>
          <w:rFonts w:ascii="Microsoft Sans Serif" w:hAnsi="Microsoft Sans Serif" w:cs="Microsoft Sans Serif"/>
          <w:lang w:val="en"/>
        </w:rPr>
        <w:t xml:space="preserve">The Secretary of State </w:t>
      </w:r>
      <w:r w:rsidR="00D11B25" w:rsidRPr="00F52345">
        <w:rPr>
          <w:rFonts w:ascii="Microsoft Sans Serif" w:hAnsi="Microsoft Sans Serif" w:cs="Microsoft Sans Serif"/>
          <w:lang w:val="en"/>
        </w:rPr>
        <w:t xml:space="preserve">must </w:t>
      </w:r>
      <w:r w:rsidR="00136A2A" w:rsidRPr="00F52345">
        <w:rPr>
          <w:rFonts w:ascii="Microsoft Sans Serif" w:hAnsi="Microsoft Sans Serif" w:cs="Microsoft Sans Serif"/>
          <w:lang w:val="en"/>
        </w:rPr>
        <w:t xml:space="preserve">ensure that arrangements </w:t>
      </w:r>
      <w:r w:rsidR="00D11B25" w:rsidRPr="00F52345">
        <w:rPr>
          <w:rFonts w:ascii="Microsoft Sans Serif" w:hAnsi="Microsoft Sans Serif" w:cs="Microsoft Sans Serif"/>
          <w:lang w:val="en"/>
        </w:rPr>
        <w:t xml:space="preserve">for such payments are </w:t>
      </w:r>
      <w:r w:rsidR="00136A2A" w:rsidRPr="00F52345">
        <w:rPr>
          <w:rFonts w:ascii="Microsoft Sans Serif" w:hAnsi="Microsoft Sans Serif" w:cs="Microsoft Sans Serif"/>
          <w:lang w:val="en"/>
        </w:rPr>
        <w:t>in force</w:t>
      </w:r>
      <w:r w:rsidR="00D11B25" w:rsidRPr="00F52345">
        <w:rPr>
          <w:rFonts w:ascii="Microsoft Sans Serif" w:hAnsi="Microsoft Sans Serif" w:cs="Microsoft Sans Serif"/>
          <w:lang w:val="en"/>
        </w:rPr>
        <w:t xml:space="preserve"> and may comply with the provisions by making arrangements for payment to be made out of the money provided by parliament.</w:t>
      </w:r>
      <w:r w:rsidR="00D11B25" w:rsidRPr="00F52345">
        <w:rPr>
          <w:rStyle w:val="Odwoanieprzypisudolnego"/>
          <w:rFonts w:ascii="Microsoft Sans Serif" w:hAnsi="Microsoft Sans Serif" w:cs="Microsoft Sans Serif"/>
          <w:lang w:val="en"/>
        </w:rPr>
        <w:footnoteReference w:id="49"/>
      </w:r>
      <w:r w:rsidR="00D11B25" w:rsidRPr="00F52345">
        <w:rPr>
          <w:rFonts w:ascii="Microsoft Sans Serif" w:hAnsi="Microsoft Sans Serif" w:cs="Microsoft Sans Serif"/>
          <w:lang w:val="en"/>
        </w:rPr>
        <w:t xml:space="preserve"> </w:t>
      </w:r>
      <w:r w:rsidR="00136A2A" w:rsidRPr="00F52345">
        <w:rPr>
          <w:rFonts w:ascii="Microsoft Sans Serif" w:hAnsi="Microsoft Sans Serif" w:cs="Microsoft Sans Serif"/>
          <w:lang w:val="en"/>
        </w:rPr>
        <w:t xml:space="preserve"> </w:t>
      </w:r>
    </w:p>
    <w:p w:rsidR="00136A2A" w:rsidRPr="00F52345" w:rsidRDefault="00C44AD0"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 </w:t>
      </w:r>
      <w:r w:rsidR="00136A2A" w:rsidRPr="00F52345">
        <w:rPr>
          <w:rFonts w:ascii="Microsoft Sans Serif" w:hAnsi="Microsoft Sans Serif" w:cs="Microsoft Sans Serif"/>
          <w:lang w:val="en"/>
        </w:rPr>
        <w:t xml:space="preserve">  </w:t>
      </w:r>
    </w:p>
    <w:p w:rsidR="000B41FD" w:rsidRPr="00F52345" w:rsidRDefault="00070F0D" w:rsidP="00372D76">
      <w:pPr>
        <w:pStyle w:val="Akapitzlist"/>
        <w:numPr>
          <w:ilvl w:val="0"/>
          <w:numId w:val="34"/>
        </w:numPr>
        <w:spacing w:line="360" w:lineRule="auto"/>
        <w:jc w:val="both"/>
        <w:rPr>
          <w:rFonts w:ascii="Microsoft Sans Serif" w:hAnsi="Microsoft Sans Serif" w:cs="Microsoft Sans Serif"/>
          <w:b/>
          <w:bCs/>
          <w:lang w:val="en"/>
        </w:rPr>
      </w:pPr>
      <w:r w:rsidRPr="00F52345">
        <w:rPr>
          <w:rFonts w:ascii="Microsoft Sans Serif" w:hAnsi="Microsoft Sans Serif" w:cs="Microsoft Sans Serif"/>
          <w:b/>
          <w:bCs/>
          <w:lang w:val="en"/>
        </w:rPr>
        <w:t>What are the legal regulations concerning taking down and blocking illegal content on the Internet before start of criminal proceedings and during criminal proceedings (powers of law enforcement and powers and obligation of service providers), what problems of taking down and blocking could be indicated?</w:t>
      </w:r>
    </w:p>
    <w:p w:rsidR="008F67B2" w:rsidRPr="00F52345" w:rsidRDefault="008F67B2" w:rsidP="00372D76">
      <w:pPr>
        <w:pStyle w:val="Akapitzlist"/>
        <w:spacing w:line="360" w:lineRule="auto"/>
        <w:jc w:val="both"/>
        <w:rPr>
          <w:rFonts w:ascii="Microsoft Sans Serif" w:hAnsi="Microsoft Sans Serif" w:cs="Microsoft Sans Serif"/>
          <w:b/>
          <w:bCs/>
          <w:lang w:val="en"/>
        </w:rPr>
      </w:pPr>
    </w:p>
    <w:p w:rsidR="00AB06CC" w:rsidRPr="00F52345" w:rsidRDefault="00AB06CC" w:rsidP="00C62B44">
      <w:pPr>
        <w:pStyle w:val="Akapitzlist"/>
        <w:spacing w:line="360" w:lineRule="auto"/>
        <w:ind w:left="0"/>
        <w:jc w:val="both"/>
        <w:rPr>
          <w:rFonts w:ascii="Microsoft Sans Serif" w:hAnsi="Microsoft Sans Serif" w:cs="Microsoft Sans Serif"/>
          <w:b/>
          <w:bCs/>
          <w:lang w:val="en"/>
        </w:rPr>
      </w:pPr>
      <w:r w:rsidRPr="00F52345">
        <w:rPr>
          <w:rFonts w:ascii="Microsoft Sans Serif" w:hAnsi="Microsoft Sans Serif" w:cs="Microsoft Sans Serif"/>
          <w:b/>
          <w:bCs/>
          <w:lang w:val="en"/>
        </w:rPr>
        <w:t>Illegal content generally</w:t>
      </w:r>
    </w:p>
    <w:p w:rsidR="003A6E0A" w:rsidRPr="00F52345" w:rsidRDefault="000C5435"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The following contents are illegal under UK laws:</w:t>
      </w:r>
    </w:p>
    <w:p w:rsidR="003A6E0A" w:rsidRPr="00F52345" w:rsidRDefault="0069208F" w:rsidP="00372D76">
      <w:pPr>
        <w:pStyle w:val="Akapitzlist"/>
        <w:numPr>
          <w:ilvl w:val="0"/>
          <w:numId w:val="25"/>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Child sexual abuse </w:t>
      </w:r>
      <w:r w:rsidR="008F67B2" w:rsidRPr="00F52345">
        <w:rPr>
          <w:rFonts w:ascii="Microsoft Sans Serif" w:hAnsi="Microsoft Sans Serif" w:cs="Microsoft Sans Serif"/>
          <w:lang w:val="en"/>
        </w:rPr>
        <w:t xml:space="preserve">images including </w:t>
      </w:r>
      <w:r w:rsidR="008F67B2" w:rsidRPr="00F52345">
        <w:rPr>
          <w:rFonts w:ascii="Microsoft Sans Serif" w:hAnsi="Microsoft Sans Serif" w:cs="Microsoft Sans Serif"/>
        </w:rPr>
        <w:t>non-photographic and pseudo</w:t>
      </w:r>
      <w:r w:rsidR="000B0DF0" w:rsidRPr="00F52345">
        <w:rPr>
          <w:rFonts w:ascii="Microsoft Sans Serif" w:hAnsi="Microsoft Sans Serif" w:cs="Microsoft Sans Serif"/>
          <w:lang w:val="en"/>
        </w:rPr>
        <w:t>-</w:t>
      </w:r>
      <w:r w:rsidRPr="00F52345">
        <w:rPr>
          <w:rFonts w:ascii="Microsoft Sans Serif" w:hAnsi="Microsoft Sans Serif" w:cs="Microsoft Sans Serif"/>
          <w:lang w:val="en"/>
        </w:rPr>
        <w:t xml:space="preserve"> </w:t>
      </w:r>
      <w:r w:rsidR="000B0DF0" w:rsidRPr="00F52345">
        <w:rPr>
          <w:rFonts w:ascii="Microsoft Sans Serif" w:hAnsi="Microsoft Sans Serif" w:cs="Microsoft Sans Serif"/>
          <w:lang w:val="en"/>
        </w:rPr>
        <w:t xml:space="preserve">prohibited </w:t>
      </w:r>
      <w:r w:rsidRPr="00F52345">
        <w:rPr>
          <w:rFonts w:ascii="Microsoft Sans Serif" w:hAnsi="Microsoft Sans Serif" w:cs="Microsoft Sans Serif"/>
          <w:lang w:val="en"/>
        </w:rPr>
        <w:t xml:space="preserve">by the </w:t>
      </w:r>
      <w:r w:rsidR="00A238E6" w:rsidRPr="00F52345">
        <w:rPr>
          <w:rFonts w:ascii="Microsoft Sans Serif" w:hAnsi="Microsoft Sans Serif" w:cs="Microsoft Sans Serif"/>
          <w:lang w:val="en"/>
        </w:rPr>
        <w:t xml:space="preserve">Protection of Children Act (POCA) </w:t>
      </w:r>
      <w:r w:rsidR="00C14150" w:rsidRPr="00F52345">
        <w:rPr>
          <w:rFonts w:ascii="Microsoft Sans Serif" w:hAnsi="Microsoft Sans Serif" w:cs="Microsoft Sans Serif"/>
          <w:lang w:val="en"/>
        </w:rPr>
        <w:t>1978</w:t>
      </w:r>
      <w:r w:rsidR="000C21A5" w:rsidRPr="00F52345">
        <w:rPr>
          <w:rFonts w:ascii="Microsoft Sans Serif" w:hAnsi="Microsoft Sans Serif" w:cs="Microsoft Sans Serif"/>
          <w:lang w:val="en"/>
        </w:rPr>
        <w:t xml:space="preserve"> as amended by the Criminal Justice and Public Order Act 1994, the Criminal Justice and Immigration Act 2008 and the Coroners and Justice </w:t>
      </w:r>
      <w:r w:rsidR="003A6E0A" w:rsidRPr="00F52345">
        <w:rPr>
          <w:rFonts w:ascii="Microsoft Sans Serif" w:hAnsi="Microsoft Sans Serif" w:cs="Microsoft Sans Serif"/>
          <w:lang w:val="en"/>
        </w:rPr>
        <w:t>Act 2009</w:t>
      </w:r>
      <w:r w:rsidR="000079A9" w:rsidRPr="00F52345">
        <w:rPr>
          <w:rFonts w:ascii="Microsoft Sans Serif" w:hAnsi="Microsoft Sans Serif" w:cs="Microsoft Sans Serif"/>
          <w:lang w:val="en"/>
        </w:rPr>
        <w:t xml:space="preserve"> </w:t>
      </w:r>
    </w:p>
    <w:p w:rsidR="000B0DF0" w:rsidRPr="00F52345" w:rsidRDefault="000B0DF0" w:rsidP="00372D76">
      <w:pPr>
        <w:pStyle w:val="Akapitzlist"/>
        <w:numPr>
          <w:ilvl w:val="0"/>
          <w:numId w:val="25"/>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lastRenderedPageBreak/>
        <w:t xml:space="preserve">obscene and hateful speech </w:t>
      </w:r>
      <w:r w:rsidR="004D02C5" w:rsidRPr="00F52345">
        <w:rPr>
          <w:rFonts w:ascii="Microsoft Sans Serif" w:hAnsi="Microsoft Sans Serif" w:cs="Microsoft Sans Serif"/>
          <w:lang w:val="en"/>
        </w:rPr>
        <w:t>and</w:t>
      </w:r>
      <w:r w:rsidRPr="00F52345">
        <w:rPr>
          <w:rFonts w:ascii="Microsoft Sans Serif" w:hAnsi="Microsoft Sans Serif" w:cs="Microsoft Sans Serif"/>
          <w:lang w:val="en"/>
        </w:rPr>
        <w:t xml:space="preserve"> extreme pornographic images – prohibited by t</w:t>
      </w:r>
      <w:r w:rsidR="00830010" w:rsidRPr="00F52345">
        <w:rPr>
          <w:rFonts w:ascii="Microsoft Sans Serif" w:hAnsi="Microsoft Sans Serif" w:cs="Microsoft Sans Serif"/>
          <w:lang w:val="en"/>
        </w:rPr>
        <w:t xml:space="preserve">he Obscene Publications Act </w:t>
      </w:r>
      <w:r w:rsidR="000C21A5" w:rsidRPr="00F52345">
        <w:rPr>
          <w:rFonts w:ascii="Microsoft Sans Serif" w:hAnsi="Microsoft Sans Serif" w:cs="Microsoft Sans Serif"/>
          <w:lang w:val="en"/>
        </w:rPr>
        <w:t xml:space="preserve">1959 and Criminal Justice and Immigration Act 2008 </w:t>
      </w:r>
      <w:r w:rsidR="003A6E0A" w:rsidRPr="00F52345">
        <w:rPr>
          <w:rFonts w:ascii="Microsoft Sans Serif" w:hAnsi="Microsoft Sans Serif" w:cs="Microsoft Sans Serif"/>
          <w:lang w:val="en"/>
        </w:rPr>
        <w:t xml:space="preserve"> </w:t>
      </w:r>
    </w:p>
    <w:p w:rsidR="003A6E0A" w:rsidRPr="00F52345" w:rsidRDefault="004D02C5" w:rsidP="00372D76">
      <w:pPr>
        <w:pStyle w:val="Akapitzlist"/>
        <w:numPr>
          <w:ilvl w:val="0"/>
          <w:numId w:val="25"/>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C</w:t>
      </w:r>
      <w:r w:rsidR="000B0DF0" w:rsidRPr="00F52345">
        <w:rPr>
          <w:rFonts w:ascii="Microsoft Sans Serif" w:hAnsi="Microsoft Sans Serif" w:cs="Microsoft Sans Serif"/>
          <w:lang w:val="en"/>
        </w:rPr>
        <w:t xml:space="preserve">ontent infringing copyright – regulated by the </w:t>
      </w:r>
      <w:r w:rsidR="003A6E0A" w:rsidRPr="00F52345">
        <w:rPr>
          <w:rFonts w:ascii="Microsoft Sans Serif" w:hAnsi="Microsoft Sans Serif" w:cs="Microsoft Sans Serif"/>
          <w:lang w:val="en"/>
        </w:rPr>
        <w:t>Copyright, Design and Patent Act 1998 a</w:t>
      </w:r>
      <w:r w:rsidR="000B0DF0" w:rsidRPr="00F52345">
        <w:rPr>
          <w:rFonts w:ascii="Microsoft Sans Serif" w:hAnsi="Microsoft Sans Serif" w:cs="Microsoft Sans Serif"/>
          <w:lang w:val="en"/>
        </w:rPr>
        <w:t>nd the Digital Economy Act 2010</w:t>
      </w:r>
      <w:r w:rsidR="00830010" w:rsidRPr="00F52345">
        <w:rPr>
          <w:rFonts w:ascii="Microsoft Sans Serif" w:hAnsi="Microsoft Sans Serif" w:cs="Microsoft Sans Serif"/>
          <w:lang w:val="en"/>
        </w:rPr>
        <w:t xml:space="preserve"> </w:t>
      </w:r>
    </w:p>
    <w:p w:rsidR="00786D4A" w:rsidRPr="00F52345" w:rsidRDefault="004D02C5" w:rsidP="00372D76">
      <w:pPr>
        <w:pStyle w:val="Akapitzlist"/>
        <w:numPr>
          <w:ilvl w:val="0"/>
          <w:numId w:val="25"/>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Some adult</w:t>
      </w:r>
      <w:r w:rsidR="003F3A06" w:rsidRPr="00F52345">
        <w:rPr>
          <w:rFonts w:ascii="Microsoft Sans Serif" w:hAnsi="Microsoft Sans Serif" w:cs="Microsoft Sans Serif"/>
          <w:lang w:val="en"/>
        </w:rPr>
        <w:t xml:space="preserve"> pornograph</w:t>
      </w:r>
      <w:r w:rsidRPr="00F52345">
        <w:rPr>
          <w:rFonts w:ascii="Microsoft Sans Serif" w:hAnsi="Microsoft Sans Serif" w:cs="Microsoft Sans Serif"/>
          <w:lang w:val="en"/>
        </w:rPr>
        <w:t xml:space="preserve">y - the Audiovisual Media Services Regulations 2014 </w:t>
      </w:r>
      <w:r w:rsidR="00142322" w:rsidRPr="00F52345">
        <w:rPr>
          <w:rFonts w:ascii="Microsoft Sans Serif" w:hAnsi="Microsoft Sans Serif" w:cs="Microsoft Sans Serif"/>
          <w:lang w:val="en"/>
        </w:rPr>
        <w:t>p</w:t>
      </w:r>
      <w:r w:rsidR="003F3A06" w:rsidRPr="00F52345">
        <w:rPr>
          <w:rFonts w:ascii="Microsoft Sans Serif" w:hAnsi="Microsoft Sans Serif" w:cs="Microsoft Sans Serif"/>
          <w:lang w:val="en"/>
        </w:rPr>
        <w:t>rohibit</w:t>
      </w:r>
      <w:r w:rsidRPr="00F52345">
        <w:rPr>
          <w:rFonts w:ascii="Microsoft Sans Serif" w:hAnsi="Microsoft Sans Serif" w:cs="Microsoft Sans Serif"/>
          <w:lang w:val="en"/>
        </w:rPr>
        <w:t>s</w:t>
      </w:r>
      <w:r w:rsidR="003F3A06" w:rsidRPr="00F52345">
        <w:rPr>
          <w:rFonts w:ascii="Microsoft Sans Serif" w:hAnsi="Microsoft Sans Serif" w:cs="Microsoft Sans Serif"/>
          <w:lang w:val="en"/>
        </w:rPr>
        <w:t xml:space="preserve"> video works </w:t>
      </w:r>
      <w:r w:rsidR="00142322" w:rsidRPr="00F52345">
        <w:rPr>
          <w:rFonts w:ascii="Microsoft Sans Serif" w:hAnsi="Microsoft Sans Serif" w:cs="Microsoft Sans Serif"/>
          <w:lang w:val="en"/>
        </w:rPr>
        <w:t xml:space="preserve">in respect of </w:t>
      </w:r>
      <w:r w:rsidR="003F3A06" w:rsidRPr="00F52345">
        <w:rPr>
          <w:rFonts w:ascii="Microsoft Sans Serif" w:hAnsi="Microsoft Sans Serif" w:cs="Microsoft Sans Serif"/>
          <w:lang w:val="en"/>
        </w:rPr>
        <w:t xml:space="preserve">which the British Board of Film Classification (BBFC) has or would have refused to issue a classification certificate. </w:t>
      </w:r>
      <w:r w:rsidRPr="00F52345">
        <w:rPr>
          <w:rFonts w:ascii="Microsoft Sans Serif" w:hAnsi="Microsoft Sans Serif" w:cs="Microsoft Sans Serif"/>
          <w:lang w:val="en"/>
        </w:rPr>
        <w:t xml:space="preserve">It also places restrictions on certain adult pornographic content produced or sold in the UK. </w:t>
      </w:r>
    </w:p>
    <w:p w:rsidR="003A6E0A" w:rsidRPr="00F52345" w:rsidRDefault="004D02C5" w:rsidP="00372D76">
      <w:pPr>
        <w:pStyle w:val="Akapitzlist"/>
        <w:numPr>
          <w:ilvl w:val="0"/>
          <w:numId w:val="25"/>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C</w:t>
      </w:r>
      <w:r w:rsidR="003A6E0A" w:rsidRPr="00F52345">
        <w:rPr>
          <w:rFonts w:ascii="Microsoft Sans Serif" w:hAnsi="Microsoft Sans Serif" w:cs="Microsoft Sans Serif"/>
          <w:lang w:val="en"/>
        </w:rPr>
        <w:t>ontent which encourages or incites terrorist acts</w:t>
      </w:r>
      <w:r w:rsidR="003F3A06" w:rsidRPr="00F52345">
        <w:rPr>
          <w:rFonts w:ascii="Microsoft Sans Serif" w:hAnsi="Microsoft Sans Serif" w:cs="Microsoft Sans Serif"/>
          <w:lang w:val="en"/>
        </w:rPr>
        <w:t xml:space="preserve"> – prohibited by Terrorism Act 2006 </w:t>
      </w:r>
    </w:p>
    <w:p w:rsidR="00142322" w:rsidRPr="00F52345" w:rsidRDefault="00142322"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Legal regulations for blocking or taking down illegal content are as follows;</w:t>
      </w:r>
      <w:r w:rsidR="00C61FBD" w:rsidRPr="00F52345">
        <w:rPr>
          <w:rFonts w:ascii="Microsoft Sans Serif" w:hAnsi="Microsoft Sans Serif" w:cs="Microsoft Sans Serif"/>
          <w:lang w:val="en"/>
        </w:rPr>
        <w:t xml:space="preserve"> </w:t>
      </w:r>
    </w:p>
    <w:p w:rsidR="00871D11" w:rsidRPr="00F52345" w:rsidRDefault="00871D11" w:rsidP="008F67B2">
      <w:pPr>
        <w:pStyle w:val="Akapitzlist"/>
        <w:numPr>
          <w:ilvl w:val="0"/>
          <w:numId w:val="40"/>
        </w:numPr>
        <w:spacing w:line="360" w:lineRule="auto"/>
        <w:jc w:val="both"/>
        <w:rPr>
          <w:rFonts w:ascii="Microsoft Sans Serif" w:hAnsi="Microsoft Sans Serif" w:cs="Microsoft Sans Serif"/>
          <w:i/>
          <w:iCs/>
          <w:lang w:val="en"/>
        </w:rPr>
      </w:pPr>
      <w:r w:rsidRPr="00F52345">
        <w:rPr>
          <w:rFonts w:ascii="Microsoft Sans Serif" w:hAnsi="Microsoft Sans Serif" w:cs="Microsoft Sans Serif"/>
          <w:i/>
          <w:iCs/>
          <w:lang w:val="en"/>
        </w:rPr>
        <w:t>Filtering of illegal Content</w:t>
      </w:r>
      <w:r w:rsidR="003E0063" w:rsidRPr="00F52345">
        <w:rPr>
          <w:rFonts w:ascii="Microsoft Sans Serif" w:hAnsi="Microsoft Sans Serif" w:cs="Microsoft Sans Serif"/>
          <w:i/>
          <w:iCs/>
          <w:lang w:val="en"/>
        </w:rPr>
        <w:t xml:space="preserve"> – child sexual abuse content</w:t>
      </w:r>
    </w:p>
    <w:p w:rsidR="001126E7" w:rsidRPr="00F52345" w:rsidRDefault="003A6E0A" w:rsidP="00372D76">
      <w:pPr>
        <w:spacing w:line="360" w:lineRule="auto"/>
        <w:ind w:left="360"/>
        <w:jc w:val="both"/>
        <w:rPr>
          <w:rFonts w:ascii="Microsoft Sans Serif" w:hAnsi="Microsoft Sans Serif" w:cs="Microsoft Sans Serif"/>
          <w:lang w:val="en"/>
        </w:rPr>
      </w:pPr>
      <w:r w:rsidRPr="00F52345">
        <w:rPr>
          <w:rFonts w:ascii="Microsoft Sans Serif" w:hAnsi="Microsoft Sans Serif" w:cs="Microsoft Sans Serif"/>
          <w:lang w:val="en"/>
        </w:rPr>
        <w:t>B</w:t>
      </w:r>
      <w:r w:rsidR="00713A71" w:rsidRPr="00F52345">
        <w:rPr>
          <w:rFonts w:ascii="Microsoft Sans Serif" w:hAnsi="Microsoft Sans Serif" w:cs="Microsoft Sans Serif"/>
          <w:lang w:val="en"/>
        </w:rPr>
        <w:t xml:space="preserve">locking access to </w:t>
      </w:r>
      <w:r w:rsidR="005E1C21" w:rsidRPr="00F52345">
        <w:rPr>
          <w:rFonts w:ascii="Microsoft Sans Serif" w:hAnsi="Microsoft Sans Serif" w:cs="Microsoft Sans Serif"/>
          <w:lang w:val="en"/>
        </w:rPr>
        <w:t xml:space="preserve">child sexual abuse images </w:t>
      </w:r>
      <w:r w:rsidR="00713A71" w:rsidRPr="00F52345">
        <w:rPr>
          <w:rFonts w:ascii="Microsoft Sans Serif" w:hAnsi="Microsoft Sans Serif" w:cs="Microsoft Sans Serif"/>
          <w:lang w:val="en"/>
        </w:rPr>
        <w:t xml:space="preserve">is </w:t>
      </w:r>
      <w:r w:rsidR="00DA1DB8" w:rsidRPr="00F52345">
        <w:rPr>
          <w:rFonts w:ascii="Microsoft Sans Serif" w:hAnsi="Microsoft Sans Serif" w:cs="Microsoft Sans Serif"/>
          <w:lang w:val="en"/>
        </w:rPr>
        <w:t xml:space="preserve">carried out </w:t>
      </w:r>
      <w:r w:rsidR="00713A71" w:rsidRPr="00F52345">
        <w:rPr>
          <w:rFonts w:ascii="Microsoft Sans Serif" w:hAnsi="Microsoft Sans Serif" w:cs="Microsoft Sans Serif"/>
          <w:lang w:val="en"/>
        </w:rPr>
        <w:t xml:space="preserve">through a notice and takedown </w:t>
      </w:r>
      <w:r w:rsidR="005E1C21" w:rsidRPr="00F52345">
        <w:rPr>
          <w:rFonts w:ascii="Microsoft Sans Serif" w:hAnsi="Microsoft Sans Serif" w:cs="Microsoft Sans Serif"/>
          <w:lang w:val="en"/>
        </w:rPr>
        <w:t>system</w:t>
      </w:r>
      <w:r w:rsidR="00713A71" w:rsidRPr="00F52345">
        <w:rPr>
          <w:rFonts w:ascii="Microsoft Sans Serif" w:hAnsi="Microsoft Sans Serif" w:cs="Microsoft Sans Serif"/>
          <w:lang w:val="en"/>
        </w:rPr>
        <w:t xml:space="preserve"> </w:t>
      </w:r>
      <w:r w:rsidR="00DA1DB8" w:rsidRPr="00F52345">
        <w:rPr>
          <w:rFonts w:ascii="Microsoft Sans Serif" w:hAnsi="Microsoft Sans Serif" w:cs="Microsoft Sans Serif"/>
          <w:lang w:val="en"/>
        </w:rPr>
        <w:t xml:space="preserve">operated </w:t>
      </w:r>
      <w:r w:rsidR="00713A71" w:rsidRPr="00F52345">
        <w:rPr>
          <w:rFonts w:ascii="Microsoft Sans Serif" w:hAnsi="Microsoft Sans Serif" w:cs="Microsoft Sans Serif"/>
          <w:lang w:val="en"/>
        </w:rPr>
        <w:t>by the Internet Watch Forum</w:t>
      </w:r>
      <w:r w:rsidR="00DA1DB8" w:rsidRPr="00F52345">
        <w:rPr>
          <w:rFonts w:ascii="Microsoft Sans Serif" w:hAnsi="Microsoft Sans Serif" w:cs="Microsoft Sans Serif"/>
          <w:lang w:val="en"/>
        </w:rPr>
        <w:t xml:space="preserve"> (IWF)</w:t>
      </w:r>
      <w:r w:rsidR="00713A71" w:rsidRPr="00F52345">
        <w:rPr>
          <w:rFonts w:ascii="Microsoft Sans Serif" w:hAnsi="Microsoft Sans Serif" w:cs="Microsoft Sans Serif"/>
          <w:lang w:val="en"/>
        </w:rPr>
        <w:t xml:space="preserve">. </w:t>
      </w:r>
      <w:r w:rsidR="005E1C21" w:rsidRPr="00F52345">
        <w:rPr>
          <w:rFonts w:ascii="Microsoft Sans Serif" w:hAnsi="Microsoft Sans Serif" w:cs="Microsoft Sans Serif"/>
          <w:lang w:val="en"/>
        </w:rPr>
        <w:t xml:space="preserve">The IWF </w:t>
      </w:r>
      <w:r w:rsidR="001126E7" w:rsidRPr="00F52345">
        <w:rPr>
          <w:rFonts w:ascii="Microsoft Sans Serif" w:hAnsi="Microsoft Sans Serif" w:cs="Microsoft Sans Serif"/>
          <w:lang w:val="en"/>
        </w:rPr>
        <w:t xml:space="preserve">is a self-regulatory body </w:t>
      </w:r>
      <w:r w:rsidR="005E1C21" w:rsidRPr="00F52345">
        <w:rPr>
          <w:rFonts w:ascii="Microsoft Sans Serif" w:hAnsi="Microsoft Sans Serif" w:cs="Microsoft Sans Serif"/>
          <w:lang w:val="en"/>
        </w:rPr>
        <w:t xml:space="preserve">established in 1996 and is funded by the EU and </w:t>
      </w:r>
      <w:r w:rsidR="00126D98" w:rsidRPr="00F52345">
        <w:rPr>
          <w:rFonts w:ascii="Microsoft Sans Serif" w:hAnsi="Microsoft Sans Serif" w:cs="Microsoft Sans Serif"/>
          <w:lang w:val="en"/>
        </w:rPr>
        <w:t>the online industry including</w:t>
      </w:r>
      <w:r w:rsidR="00A53F31" w:rsidRPr="00F52345">
        <w:rPr>
          <w:rFonts w:ascii="Microsoft Sans Serif" w:hAnsi="Microsoft Sans Serif" w:cs="Microsoft Sans Serif"/>
          <w:lang w:val="en"/>
        </w:rPr>
        <w:t xml:space="preserve"> ISPs</w:t>
      </w:r>
      <w:r w:rsidR="00126D98" w:rsidRPr="00F52345">
        <w:rPr>
          <w:rFonts w:ascii="Microsoft Sans Serif" w:hAnsi="Microsoft Sans Serif" w:cs="Microsoft Sans Serif"/>
          <w:lang w:val="en"/>
        </w:rPr>
        <w:t xml:space="preserve">. </w:t>
      </w:r>
      <w:r w:rsidR="001126E7" w:rsidRPr="00F52345">
        <w:rPr>
          <w:rFonts w:ascii="Microsoft Sans Serif" w:hAnsi="Microsoft Sans Serif" w:cs="Microsoft Sans Serif"/>
          <w:lang w:val="en"/>
        </w:rPr>
        <w:t xml:space="preserve">It </w:t>
      </w:r>
      <w:r w:rsidR="00126D98" w:rsidRPr="00F52345">
        <w:rPr>
          <w:rFonts w:ascii="Microsoft Sans Serif" w:hAnsi="Microsoft Sans Serif" w:cs="Microsoft Sans Serif"/>
          <w:lang w:val="en"/>
        </w:rPr>
        <w:t xml:space="preserve">serves as a hotline for the public to report offending pornographic content and </w:t>
      </w:r>
      <w:r w:rsidR="001126E7" w:rsidRPr="00F52345">
        <w:rPr>
          <w:rFonts w:ascii="Microsoft Sans Serif" w:hAnsi="Microsoft Sans Serif" w:cs="Microsoft Sans Serif"/>
          <w:lang w:val="en"/>
        </w:rPr>
        <w:t xml:space="preserve">operates a notice and takedown system </w:t>
      </w:r>
      <w:r w:rsidR="004A20A2" w:rsidRPr="00F52345">
        <w:rPr>
          <w:rFonts w:ascii="Microsoft Sans Serif" w:hAnsi="Microsoft Sans Serif" w:cs="Microsoft Sans Serif"/>
          <w:lang w:val="en"/>
        </w:rPr>
        <w:t xml:space="preserve">in collaboration with ISPs </w:t>
      </w:r>
      <w:r w:rsidR="001126E7" w:rsidRPr="00F52345">
        <w:rPr>
          <w:rFonts w:ascii="Microsoft Sans Serif" w:hAnsi="Microsoft Sans Serif" w:cs="Microsoft Sans Serif"/>
          <w:lang w:val="en"/>
        </w:rPr>
        <w:t xml:space="preserve">to swiftly </w:t>
      </w:r>
      <w:r w:rsidR="004A20A2" w:rsidRPr="00F52345">
        <w:rPr>
          <w:rFonts w:ascii="Microsoft Sans Serif" w:hAnsi="Microsoft Sans Serif" w:cs="Microsoft Sans Serif"/>
          <w:lang w:val="en"/>
        </w:rPr>
        <w:t>block access to</w:t>
      </w:r>
      <w:r w:rsidR="001126E7" w:rsidRPr="00F52345">
        <w:rPr>
          <w:rFonts w:ascii="Microsoft Sans Serif" w:hAnsi="Microsoft Sans Serif" w:cs="Microsoft Sans Serif"/>
          <w:lang w:val="en"/>
        </w:rPr>
        <w:t xml:space="preserve"> child sexual abuse content </w:t>
      </w:r>
      <w:r w:rsidR="00562157" w:rsidRPr="00F52345">
        <w:rPr>
          <w:rFonts w:ascii="Microsoft Sans Serif" w:hAnsi="Microsoft Sans Serif" w:cs="Microsoft Sans Serif"/>
          <w:lang w:val="en"/>
        </w:rPr>
        <w:t>in</w:t>
      </w:r>
      <w:r w:rsidR="004A20A2" w:rsidRPr="00F52345">
        <w:rPr>
          <w:rFonts w:ascii="Microsoft Sans Serif" w:hAnsi="Microsoft Sans Serif" w:cs="Microsoft Sans Serif"/>
          <w:lang w:val="en"/>
        </w:rPr>
        <w:t xml:space="preserve"> the </w:t>
      </w:r>
      <w:r w:rsidR="001126E7" w:rsidRPr="00F52345">
        <w:rPr>
          <w:rFonts w:ascii="Microsoft Sans Serif" w:hAnsi="Microsoft Sans Serif" w:cs="Microsoft Sans Serif"/>
          <w:lang w:val="en"/>
        </w:rPr>
        <w:t>UK. The IWF shares intelligence with law enforcement which may then take further action including investigations and prosecution.</w:t>
      </w:r>
      <w:r w:rsidR="00450AE3" w:rsidRPr="00F52345">
        <w:rPr>
          <w:rFonts w:ascii="Microsoft Sans Serif" w:hAnsi="Microsoft Sans Serif" w:cs="Microsoft Sans Serif"/>
          <w:vertAlign w:val="superscript"/>
          <w:lang w:val="en"/>
        </w:rPr>
        <w:footnoteReference w:id="50"/>
      </w:r>
      <w:r w:rsidR="00A53F31" w:rsidRPr="00F52345">
        <w:rPr>
          <w:rFonts w:ascii="Microsoft Sans Serif" w:hAnsi="Microsoft Sans Serif" w:cs="Microsoft Sans Serif"/>
          <w:lang w:val="en"/>
        </w:rPr>
        <w:t xml:space="preserve"> </w:t>
      </w:r>
    </w:p>
    <w:p w:rsidR="003A6E0A" w:rsidRPr="00F52345" w:rsidRDefault="003A6E0A" w:rsidP="008F67B2">
      <w:pPr>
        <w:pStyle w:val="Akapitzlist"/>
        <w:numPr>
          <w:ilvl w:val="0"/>
          <w:numId w:val="40"/>
        </w:numPr>
        <w:spacing w:line="360" w:lineRule="auto"/>
        <w:jc w:val="both"/>
        <w:rPr>
          <w:rFonts w:ascii="Microsoft Sans Serif" w:hAnsi="Microsoft Sans Serif" w:cs="Microsoft Sans Serif"/>
          <w:i/>
          <w:iCs/>
          <w:lang w:val="en"/>
        </w:rPr>
      </w:pPr>
      <w:r w:rsidRPr="00F52345">
        <w:rPr>
          <w:rFonts w:ascii="Microsoft Sans Serif" w:hAnsi="Microsoft Sans Serif" w:cs="Microsoft Sans Serif"/>
          <w:i/>
          <w:iCs/>
          <w:lang w:val="en"/>
        </w:rPr>
        <w:t>Blocking by Law enforcement</w:t>
      </w:r>
      <w:r w:rsidR="003E0063" w:rsidRPr="00F52345">
        <w:rPr>
          <w:rFonts w:ascii="Microsoft Sans Serif" w:hAnsi="Microsoft Sans Serif" w:cs="Microsoft Sans Serif"/>
          <w:i/>
          <w:iCs/>
          <w:lang w:val="en"/>
        </w:rPr>
        <w:t xml:space="preserve">- terrorist related content </w:t>
      </w:r>
    </w:p>
    <w:p w:rsidR="003A6E0A" w:rsidRPr="00F52345" w:rsidRDefault="003A6E0A" w:rsidP="00372D76">
      <w:pPr>
        <w:spacing w:line="360" w:lineRule="auto"/>
        <w:ind w:left="360"/>
        <w:jc w:val="both"/>
        <w:rPr>
          <w:rFonts w:ascii="Microsoft Sans Serif" w:hAnsi="Microsoft Sans Serif" w:cs="Microsoft Sans Serif"/>
          <w:lang w:val="en"/>
        </w:rPr>
      </w:pPr>
      <w:r w:rsidRPr="00F52345">
        <w:rPr>
          <w:rFonts w:ascii="Microsoft Sans Serif" w:hAnsi="Microsoft Sans Serif" w:cs="Microsoft Sans Serif"/>
          <w:lang w:val="en"/>
        </w:rPr>
        <w:t>Section 3 of the Terrorism Act 2006 gives law enforcement the power to demand</w:t>
      </w:r>
      <w:r w:rsidR="004F4E2A" w:rsidRPr="00F52345">
        <w:rPr>
          <w:rFonts w:ascii="Microsoft Sans Serif" w:hAnsi="Microsoft Sans Serif" w:cs="Microsoft Sans Serif"/>
          <w:lang w:val="en"/>
        </w:rPr>
        <w:t xml:space="preserve">, </w:t>
      </w:r>
      <w:r w:rsidRPr="00F52345">
        <w:rPr>
          <w:rFonts w:ascii="Microsoft Sans Serif" w:hAnsi="Microsoft Sans Serif" w:cs="Microsoft Sans Serif"/>
          <w:lang w:val="en"/>
        </w:rPr>
        <w:t>the removal from public availability content deemed to be inciting or encouraging terrorism.</w:t>
      </w:r>
      <w:r w:rsidR="004F4E2A" w:rsidRPr="00F52345">
        <w:rPr>
          <w:rFonts w:ascii="Microsoft Sans Serif" w:hAnsi="Microsoft Sans Serif" w:cs="Microsoft Sans Serif"/>
          <w:lang w:val="en"/>
        </w:rPr>
        <w:t xml:space="preserve"> The law requires a law enforcement officer to serve a notice on the service provider declaring that in his opinion, the relevant content is unlawfully terrorist-related. </w:t>
      </w:r>
      <w:r w:rsidR="00806617" w:rsidRPr="00F52345">
        <w:rPr>
          <w:rFonts w:ascii="Microsoft Sans Serif" w:hAnsi="Microsoft Sans Serif" w:cs="Microsoft Sans Serif"/>
          <w:lang w:val="en"/>
        </w:rPr>
        <w:t xml:space="preserve">If the content is not removed within two working days without </w:t>
      </w:r>
      <w:r w:rsidR="00FD1849" w:rsidRPr="00F52345">
        <w:rPr>
          <w:rFonts w:ascii="Microsoft Sans Serif" w:hAnsi="Microsoft Sans Serif" w:cs="Microsoft Sans Serif"/>
          <w:lang w:val="en"/>
        </w:rPr>
        <w:t xml:space="preserve">reasonable excuse, </w:t>
      </w:r>
      <w:r w:rsidR="00806617" w:rsidRPr="00F52345">
        <w:rPr>
          <w:rFonts w:ascii="Microsoft Sans Serif" w:hAnsi="Microsoft Sans Serif" w:cs="Microsoft Sans Serif"/>
          <w:lang w:val="en"/>
        </w:rPr>
        <w:t xml:space="preserve">the service provider is deemed to have endorsed the content and senior officers of the organisation may be liable to </w:t>
      </w:r>
      <w:r w:rsidR="00FD1849" w:rsidRPr="00F52345">
        <w:rPr>
          <w:rFonts w:ascii="Microsoft Sans Serif" w:hAnsi="Microsoft Sans Serif" w:cs="Microsoft Sans Serif"/>
          <w:lang w:val="en"/>
        </w:rPr>
        <w:t xml:space="preserve">criminal </w:t>
      </w:r>
      <w:r w:rsidR="004F4E2A" w:rsidRPr="00F52345">
        <w:rPr>
          <w:rFonts w:ascii="Microsoft Sans Serif" w:hAnsi="Microsoft Sans Serif" w:cs="Microsoft Sans Serif"/>
          <w:lang w:val="en"/>
        </w:rPr>
        <w:t xml:space="preserve">prosecution.  </w:t>
      </w:r>
    </w:p>
    <w:p w:rsidR="00244199" w:rsidRPr="00F52345" w:rsidRDefault="008F67B2" w:rsidP="00372D76">
      <w:pPr>
        <w:spacing w:line="360" w:lineRule="auto"/>
        <w:ind w:left="360"/>
        <w:jc w:val="both"/>
        <w:rPr>
          <w:rFonts w:ascii="Microsoft Sans Serif" w:hAnsi="Microsoft Sans Serif" w:cs="Microsoft Sans Serif"/>
          <w:i/>
          <w:iCs/>
          <w:lang w:val="en"/>
        </w:rPr>
      </w:pPr>
      <w:r w:rsidRPr="00F52345">
        <w:rPr>
          <w:rFonts w:ascii="Microsoft Sans Serif" w:hAnsi="Microsoft Sans Serif" w:cs="Microsoft Sans Serif"/>
          <w:i/>
          <w:iCs/>
          <w:lang w:val="en"/>
        </w:rPr>
        <w:t xml:space="preserve">(c) </w:t>
      </w:r>
      <w:r w:rsidR="00871D11" w:rsidRPr="00F52345">
        <w:rPr>
          <w:rFonts w:ascii="Microsoft Sans Serif" w:hAnsi="Microsoft Sans Serif" w:cs="Microsoft Sans Serif"/>
          <w:i/>
          <w:iCs/>
          <w:lang w:val="en"/>
        </w:rPr>
        <w:t xml:space="preserve">Court ordered blocking - </w:t>
      </w:r>
      <w:r w:rsidR="00AB06CC" w:rsidRPr="00F52345">
        <w:rPr>
          <w:rFonts w:ascii="Microsoft Sans Serif" w:hAnsi="Microsoft Sans Serif" w:cs="Microsoft Sans Serif"/>
          <w:i/>
          <w:iCs/>
          <w:lang w:val="en"/>
        </w:rPr>
        <w:t xml:space="preserve">Content infringing </w:t>
      </w:r>
      <w:r w:rsidR="00244199" w:rsidRPr="00F52345">
        <w:rPr>
          <w:rFonts w:ascii="Microsoft Sans Serif" w:hAnsi="Microsoft Sans Serif" w:cs="Microsoft Sans Serif"/>
          <w:i/>
          <w:iCs/>
          <w:lang w:val="en"/>
        </w:rPr>
        <w:t>intellectual property rights</w:t>
      </w:r>
      <w:r w:rsidR="00C44868" w:rsidRPr="00F52345">
        <w:rPr>
          <w:rFonts w:ascii="Microsoft Sans Serif" w:hAnsi="Microsoft Sans Serif" w:cs="Microsoft Sans Serif"/>
          <w:i/>
          <w:iCs/>
          <w:lang w:val="en"/>
        </w:rPr>
        <w:t xml:space="preserve"> </w:t>
      </w:r>
    </w:p>
    <w:p w:rsidR="00AB06CC" w:rsidRPr="00F52345" w:rsidRDefault="00AB06CC" w:rsidP="008F67B2">
      <w:pPr>
        <w:pStyle w:val="Akapitzlist"/>
        <w:numPr>
          <w:ilvl w:val="0"/>
          <w:numId w:val="41"/>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lastRenderedPageBreak/>
        <w:t>The Copyright, Design and Patent Act 1998</w:t>
      </w:r>
    </w:p>
    <w:p w:rsidR="00FF0DD2" w:rsidRPr="00F52345" w:rsidRDefault="00FF0DD2" w:rsidP="00372D76">
      <w:pPr>
        <w:spacing w:line="360" w:lineRule="auto"/>
        <w:ind w:left="360"/>
        <w:jc w:val="both"/>
        <w:rPr>
          <w:rFonts w:ascii="Microsoft Sans Serif" w:hAnsi="Microsoft Sans Serif" w:cs="Microsoft Sans Serif"/>
          <w:lang w:val="en"/>
        </w:rPr>
      </w:pPr>
      <w:r w:rsidRPr="00F52345">
        <w:rPr>
          <w:rFonts w:ascii="Microsoft Sans Serif" w:hAnsi="Microsoft Sans Serif" w:cs="Microsoft Sans Serif"/>
          <w:lang w:val="en"/>
        </w:rPr>
        <w:t>S</w:t>
      </w:r>
      <w:r w:rsidR="00B96A6A" w:rsidRPr="00F52345">
        <w:rPr>
          <w:rFonts w:ascii="Microsoft Sans Serif" w:hAnsi="Microsoft Sans Serif" w:cs="Microsoft Sans Serif"/>
          <w:lang w:val="en"/>
        </w:rPr>
        <w:t>ection 97A of the Copyright, Design and Patent Act 1998</w:t>
      </w:r>
      <w:r w:rsidRPr="00F52345">
        <w:rPr>
          <w:rFonts w:ascii="Microsoft Sans Serif" w:hAnsi="Microsoft Sans Serif" w:cs="Microsoft Sans Serif"/>
          <w:lang w:val="en"/>
        </w:rPr>
        <w:t xml:space="preserve"> empowers the </w:t>
      </w:r>
      <w:r w:rsidR="00B96A6A" w:rsidRPr="00F52345">
        <w:rPr>
          <w:rFonts w:ascii="Microsoft Sans Serif" w:hAnsi="Microsoft Sans Serif" w:cs="Microsoft Sans Serif"/>
          <w:lang w:val="en"/>
        </w:rPr>
        <w:t xml:space="preserve">courts </w:t>
      </w:r>
      <w:r w:rsidRPr="00F52345">
        <w:rPr>
          <w:rFonts w:ascii="Microsoft Sans Serif" w:hAnsi="Microsoft Sans Serif" w:cs="Microsoft Sans Serif"/>
          <w:lang w:val="en"/>
        </w:rPr>
        <w:t>to grant an</w:t>
      </w:r>
      <w:r w:rsidR="00B96A6A" w:rsidRPr="00F52345">
        <w:rPr>
          <w:rFonts w:ascii="Microsoft Sans Serif" w:hAnsi="Microsoft Sans Serif" w:cs="Microsoft Sans Serif"/>
          <w:lang w:val="en"/>
        </w:rPr>
        <w:t xml:space="preserve"> injunction against </w:t>
      </w:r>
      <w:r w:rsidR="0062144D" w:rsidRPr="00F52345">
        <w:rPr>
          <w:rFonts w:ascii="Microsoft Sans Serif" w:hAnsi="Microsoft Sans Serif" w:cs="Microsoft Sans Serif"/>
          <w:lang w:val="en"/>
        </w:rPr>
        <w:t xml:space="preserve">service providers with respect to website content infringing </w:t>
      </w:r>
      <w:r w:rsidRPr="00F52345">
        <w:rPr>
          <w:rFonts w:ascii="Microsoft Sans Serif" w:hAnsi="Microsoft Sans Serif" w:cs="Microsoft Sans Serif"/>
          <w:lang w:val="en"/>
        </w:rPr>
        <w:t>copyright</w:t>
      </w:r>
      <w:r w:rsidR="00B96A6A" w:rsidRPr="00F52345">
        <w:rPr>
          <w:rFonts w:ascii="Microsoft Sans Serif" w:hAnsi="Microsoft Sans Serif" w:cs="Microsoft Sans Serif"/>
          <w:lang w:val="en"/>
        </w:rPr>
        <w:t xml:space="preserve">. Section 97(A) implements </w:t>
      </w:r>
      <w:r w:rsidR="00B96A6A" w:rsidRPr="00F52345">
        <w:rPr>
          <w:rFonts w:ascii="Microsoft Sans Serif" w:hAnsi="Microsoft Sans Serif" w:cs="Microsoft Sans Serif"/>
        </w:rPr>
        <w:t xml:space="preserve">Article 8(3) of European Parliament and Council Directive 2001/29/EC of 22 May 2001 on the harmonisation of certain aspects of copyright and related rights in the information society (“the Information Society Directive”). It provides, </w:t>
      </w:r>
      <w:r w:rsidRPr="00F52345">
        <w:rPr>
          <w:rFonts w:ascii="Microsoft Sans Serif" w:hAnsi="Microsoft Sans Serif" w:cs="Microsoft Sans Serif"/>
          <w:b/>
          <w:bCs/>
          <w:vanish/>
          <w:lang w:val="en"/>
        </w:rPr>
        <w:t>E+W+S+N.I.</w:t>
      </w:r>
    </w:p>
    <w:p w:rsidR="00FF0DD2" w:rsidRPr="00F52345" w:rsidRDefault="00FF0DD2" w:rsidP="00372D76">
      <w:pPr>
        <w:spacing w:line="360" w:lineRule="auto"/>
        <w:ind w:left="360"/>
        <w:jc w:val="both"/>
        <w:rPr>
          <w:rFonts w:ascii="Microsoft Sans Serif" w:hAnsi="Microsoft Sans Serif" w:cs="Microsoft Sans Serif"/>
          <w:lang w:val="en"/>
        </w:rPr>
      </w:pPr>
      <w:r w:rsidRPr="00F52345">
        <w:rPr>
          <w:rFonts w:ascii="Microsoft Sans Serif" w:hAnsi="Microsoft Sans Serif" w:cs="Microsoft Sans Serif"/>
          <w:lang w:val="en"/>
        </w:rPr>
        <w:t>“The High Court (in Scotland, the Court of Session) shall have power to grant an injunction against a service provider, where that service provider has actual knowledge of another person using their service to infringe copyright.”</w:t>
      </w:r>
      <w:r w:rsidRPr="00F52345">
        <w:rPr>
          <w:rStyle w:val="Odwoanieprzypisudolnego"/>
          <w:rFonts w:ascii="Microsoft Sans Serif" w:hAnsi="Microsoft Sans Serif" w:cs="Microsoft Sans Serif"/>
          <w:lang w:val="en"/>
        </w:rPr>
        <w:footnoteReference w:id="51"/>
      </w:r>
    </w:p>
    <w:p w:rsidR="003B67F5" w:rsidRPr="00F52345" w:rsidRDefault="00FF0DD2" w:rsidP="00372D76">
      <w:pPr>
        <w:spacing w:line="360" w:lineRule="auto"/>
        <w:ind w:left="360"/>
        <w:jc w:val="both"/>
        <w:rPr>
          <w:rFonts w:ascii="Microsoft Sans Serif" w:hAnsi="Microsoft Sans Serif" w:cs="Microsoft Sans Serif"/>
        </w:rPr>
      </w:pPr>
      <w:r w:rsidRPr="00F52345">
        <w:rPr>
          <w:rFonts w:ascii="Microsoft Sans Serif" w:hAnsi="Microsoft Sans Serif" w:cs="Microsoft Sans Serif"/>
          <w:lang w:val="en"/>
        </w:rPr>
        <w:t xml:space="preserve">The main condition for grant of injunction is that the service provider must have actual knowledge of the fact of the infringement. In determining whether the provider has actual knowledge, the court is required to take into account </w:t>
      </w:r>
      <w:r w:rsidR="003B67F5" w:rsidRPr="00F52345">
        <w:rPr>
          <w:rFonts w:ascii="Microsoft Sans Serif" w:hAnsi="Microsoft Sans Serif" w:cs="Microsoft Sans Serif"/>
          <w:lang w:val="en"/>
        </w:rPr>
        <w:t xml:space="preserve">certain relevant matters. These includes whether the service provider has received a notice through a means of contact made available in accordance with </w:t>
      </w:r>
      <w:r w:rsidR="008F67B2" w:rsidRPr="00F52345">
        <w:rPr>
          <w:rFonts w:ascii="Microsoft Sans Serif" w:hAnsi="Microsoft Sans Serif" w:cs="Microsoft Sans Serif"/>
          <w:lang w:val="en"/>
        </w:rPr>
        <w:t xml:space="preserve">section </w:t>
      </w:r>
      <w:r w:rsidR="003B67F5" w:rsidRPr="00F52345">
        <w:rPr>
          <w:rFonts w:ascii="Microsoft Sans Serif" w:hAnsi="Microsoft Sans Serif" w:cs="Microsoft Sans Serif"/>
          <w:lang w:val="en"/>
        </w:rPr>
        <w:t>6(1)(c) of the Electronic Commerce (EC Directive) Regulations 2002 (SI 2002/2013).</w:t>
      </w:r>
      <w:r w:rsidR="003B67F5" w:rsidRPr="00F52345">
        <w:rPr>
          <w:rStyle w:val="Odwoanieprzypisudolnego"/>
          <w:rFonts w:ascii="Microsoft Sans Serif" w:hAnsi="Microsoft Sans Serif" w:cs="Microsoft Sans Serif"/>
          <w:lang w:val="en"/>
        </w:rPr>
        <w:footnoteReference w:id="52"/>
      </w:r>
      <w:r w:rsidR="003B67F5" w:rsidRPr="00F52345">
        <w:rPr>
          <w:rFonts w:ascii="Microsoft Sans Serif" w:hAnsi="Microsoft Sans Serif" w:cs="Microsoft Sans Serif"/>
          <w:lang w:bidi="hi-IN"/>
        </w:rPr>
        <w:t xml:space="preserve"> Section 6(1) of the E-commerce Regulations requires service providers to make available to the recipient of the service and any relevant enforcement authority, </w:t>
      </w:r>
      <w:r w:rsidR="003B67F5" w:rsidRPr="00F52345">
        <w:rPr>
          <w:rFonts w:ascii="Microsoft Sans Serif" w:hAnsi="Microsoft Sans Serif" w:cs="Microsoft Sans Serif"/>
        </w:rPr>
        <w:t>the details of the service provider, including his electronic mail address, to make it possible to contact him rapidly and communicate with him in a direct and effective manner.</w:t>
      </w:r>
    </w:p>
    <w:p w:rsidR="003B67F5" w:rsidRPr="00F52345" w:rsidRDefault="003B67F5" w:rsidP="00372D76">
      <w:pPr>
        <w:spacing w:line="360" w:lineRule="auto"/>
        <w:ind w:left="360"/>
        <w:jc w:val="both"/>
        <w:rPr>
          <w:rFonts w:ascii="Microsoft Sans Serif" w:hAnsi="Microsoft Sans Serif" w:cs="Microsoft Sans Serif"/>
          <w:lang w:val="en"/>
        </w:rPr>
      </w:pPr>
      <w:r w:rsidRPr="00F52345">
        <w:rPr>
          <w:rFonts w:ascii="Microsoft Sans Serif" w:hAnsi="Microsoft Sans Serif" w:cs="Microsoft Sans Serif"/>
        </w:rPr>
        <w:t xml:space="preserve">The court must also take into account </w:t>
      </w:r>
      <w:r w:rsidR="00AB06CC" w:rsidRPr="00F52345">
        <w:rPr>
          <w:rFonts w:ascii="Microsoft Sans Serif" w:hAnsi="Microsoft Sans Serif" w:cs="Microsoft Sans Serif"/>
        </w:rPr>
        <w:t>t</w:t>
      </w:r>
      <w:r w:rsidRPr="00F52345">
        <w:rPr>
          <w:rFonts w:ascii="Microsoft Sans Serif" w:hAnsi="Microsoft Sans Serif" w:cs="Microsoft Sans Serif"/>
          <w:lang w:val="en"/>
        </w:rPr>
        <w:t>he extent to which any notice includes—</w:t>
      </w:r>
    </w:p>
    <w:p w:rsidR="003B67F5" w:rsidRPr="00F52345" w:rsidRDefault="003B67F5" w:rsidP="00372D76">
      <w:pPr>
        <w:spacing w:line="360" w:lineRule="auto"/>
        <w:ind w:left="360"/>
        <w:jc w:val="both"/>
        <w:rPr>
          <w:rFonts w:ascii="Microsoft Sans Serif" w:hAnsi="Microsoft Sans Serif" w:cs="Microsoft Sans Serif"/>
          <w:lang w:val="en"/>
        </w:rPr>
      </w:pPr>
      <w:r w:rsidRPr="00F52345">
        <w:rPr>
          <w:rFonts w:ascii="Microsoft Sans Serif" w:hAnsi="Microsoft Sans Serif" w:cs="Microsoft Sans Serif"/>
          <w:lang w:val="en"/>
        </w:rPr>
        <w:t>(i)the full name and address of the sender of the notice;</w:t>
      </w:r>
    </w:p>
    <w:p w:rsidR="003B67F5" w:rsidRPr="00F52345" w:rsidRDefault="003B67F5" w:rsidP="00372D76">
      <w:pPr>
        <w:spacing w:line="360" w:lineRule="auto"/>
        <w:ind w:left="360"/>
        <w:jc w:val="both"/>
        <w:rPr>
          <w:rFonts w:ascii="Microsoft Sans Serif" w:hAnsi="Microsoft Sans Serif" w:cs="Microsoft Sans Serif"/>
          <w:lang w:val="en"/>
        </w:rPr>
      </w:pPr>
      <w:r w:rsidRPr="00F52345">
        <w:rPr>
          <w:rFonts w:ascii="Microsoft Sans Serif" w:hAnsi="Microsoft Sans Serif" w:cs="Microsoft Sans Serif"/>
          <w:lang w:val="en"/>
        </w:rPr>
        <w:t>(ii)details of the infringement in question.</w:t>
      </w:r>
      <w:r w:rsidRPr="00F52345">
        <w:rPr>
          <w:rStyle w:val="Odwoanieprzypisudolnego"/>
          <w:rFonts w:ascii="Microsoft Sans Serif" w:hAnsi="Microsoft Sans Serif" w:cs="Microsoft Sans Serif"/>
          <w:lang w:val="en"/>
        </w:rPr>
        <w:footnoteReference w:id="53"/>
      </w:r>
    </w:p>
    <w:p w:rsidR="00244199" w:rsidRPr="00F52345" w:rsidRDefault="008F67B2" w:rsidP="00372D76">
      <w:pPr>
        <w:spacing w:line="360" w:lineRule="auto"/>
        <w:ind w:left="360"/>
        <w:jc w:val="both"/>
        <w:rPr>
          <w:rFonts w:ascii="Microsoft Sans Serif" w:hAnsi="Microsoft Sans Serif" w:cs="Microsoft Sans Serif"/>
          <w:lang w:val="en"/>
        </w:rPr>
      </w:pPr>
      <w:r w:rsidRPr="00F52345">
        <w:rPr>
          <w:rFonts w:ascii="Microsoft Sans Serif" w:hAnsi="Microsoft Sans Serif" w:cs="Microsoft Sans Serif"/>
          <w:lang w:val="en"/>
        </w:rPr>
        <w:t>T</w:t>
      </w:r>
      <w:r w:rsidR="003B67F5" w:rsidRPr="00F52345">
        <w:rPr>
          <w:rFonts w:ascii="Microsoft Sans Serif" w:hAnsi="Microsoft Sans Serif" w:cs="Microsoft Sans Serif"/>
          <w:lang w:val="en"/>
        </w:rPr>
        <w:t xml:space="preserve">he </w:t>
      </w:r>
      <w:r w:rsidR="0062144D" w:rsidRPr="00F52345">
        <w:rPr>
          <w:rFonts w:ascii="Microsoft Sans Serif" w:hAnsi="Microsoft Sans Serif" w:cs="Microsoft Sans Serif"/>
          <w:lang w:val="en"/>
        </w:rPr>
        <w:t>above provision</w:t>
      </w:r>
      <w:r w:rsidR="00CF79B2" w:rsidRPr="00F52345">
        <w:rPr>
          <w:rFonts w:ascii="Microsoft Sans Serif" w:hAnsi="Microsoft Sans Serif" w:cs="Microsoft Sans Serif"/>
          <w:lang w:val="en"/>
        </w:rPr>
        <w:t xml:space="preserve">s have been applied </w:t>
      </w:r>
      <w:r w:rsidRPr="00F52345">
        <w:rPr>
          <w:rFonts w:ascii="Microsoft Sans Serif" w:hAnsi="Microsoft Sans Serif" w:cs="Microsoft Sans Serif"/>
          <w:lang w:val="en"/>
        </w:rPr>
        <w:t xml:space="preserve">in a number of cases </w:t>
      </w:r>
      <w:r w:rsidR="00CF79B2" w:rsidRPr="00F52345">
        <w:rPr>
          <w:rFonts w:ascii="Microsoft Sans Serif" w:hAnsi="Microsoft Sans Serif" w:cs="Microsoft Sans Serif"/>
          <w:lang w:val="en"/>
        </w:rPr>
        <w:t>to</w:t>
      </w:r>
      <w:r w:rsidR="0062144D" w:rsidRPr="00F52345">
        <w:rPr>
          <w:rFonts w:ascii="Microsoft Sans Serif" w:hAnsi="Microsoft Sans Serif" w:cs="Microsoft Sans Serif"/>
          <w:lang w:val="en"/>
        </w:rPr>
        <w:t xml:space="preserve"> make orders requiring ISPs to block, or at least impede access to websites</w:t>
      </w:r>
      <w:r w:rsidR="003B67F5" w:rsidRPr="00F52345">
        <w:rPr>
          <w:rFonts w:ascii="Microsoft Sans Serif" w:hAnsi="Microsoft Sans Serif" w:cs="Microsoft Sans Serif"/>
          <w:lang w:val="en"/>
        </w:rPr>
        <w:t xml:space="preserve"> </w:t>
      </w:r>
      <w:r w:rsidR="0062144D" w:rsidRPr="00F52345">
        <w:rPr>
          <w:rFonts w:ascii="Microsoft Sans Serif" w:hAnsi="Microsoft Sans Serif" w:cs="Microsoft Sans Serif"/>
          <w:lang w:val="en"/>
        </w:rPr>
        <w:t xml:space="preserve">containing content which infringes </w:t>
      </w:r>
      <w:r w:rsidR="00CF79B2" w:rsidRPr="00F52345">
        <w:rPr>
          <w:rFonts w:ascii="Microsoft Sans Serif" w:hAnsi="Microsoft Sans Serif" w:cs="Microsoft Sans Serif"/>
          <w:lang w:val="en"/>
        </w:rPr>
        <w:t>copyright.</w:t>
      </w:r>
      <w:r w:rsidR="00CF79B2" w:rsidRPr="00F52345">
        <w:rPr>
          <w:rStyle w:val="Odwoanieprzypisudolnego"/>
          <w:rFonts w:ascii="Microsoft Sans Serif" w:hAnsi="Microsoft Sans Serif" w:cs="Microsoft Sans Serif"/>
          <w:lang w:val="en"/>
        </w:rPr>
        <w:footnoteReference w:id="54"/>
      </w:r>
      <w:r w:rsidR="00CF79B2" w:rsidRPr="00F52345">
        <w:rPr>
          <w:rFonts w:ascii="Microsoft Sans Serif" w:hAnsi="Microsoft Sans Serif" w:cs="Microsoft Sans Serif"/>
          <w:lang w:val="en"/>
        </w:rPr>
        <w:t xml:space="preserve"> Although, the remedy of injunction in section 97(A) is </w:t>
      </w:r>
      <w:r w:rsidR="00CF79B2" w:rsidRPr="00F52345">
        <w:rPr>
          <w:rFonts w:ascii="Microsoft Sans Serif" w:hAnsi="Microsoft Sans Serif" w:cs="Microsoft Sans Serif"/>
          <w:lang w:val="en"/>
        </w:rPr>
        <w:lastRenderedPageBreak/>
        <w:t>limited to copyright infringement, the courts have also extended its provisions to cover cases where content infringes registered trademarks.</w:t>
      </w:r>
      <w:r w:rsidR="00CF79B2" w:rsidRPr="00F52345">
        <w:rPr>
          <w:rStyle w:val="Odwoanieprzypisudolnego"/>
          <w:rFonts w:ascii="Microsoft Sans Serif" w:hAnsi="Microsoft Sans Serif" w:cs="Microsoft Sans Serif"/>
          <w:lang w:val="en"/>
        </w:rPr>
        <w:footnoteReference w:id="55"/>
      </w:r>
      <w:r w:rsidR="00CF79B2" w:rsidRPr="00F52345">
        <w:rPr>
          <w:rFonts w:ascii="Microsoft Sans Serif" w:hAnsi="Microsoft Sans Serif" w:cs="Microsoft Sans Serif"/>
          <w:lang w:val="en"/>
        </w:rPr>
        <w:t xml:space="preserve"> </w:t>
      </w:r>
    </w:p>
    <w:p w:rsidR="00A65DEB" w:rsidRPr="00F52345" w:rsidRDefault="00AB06CC" w:rsidP="008F67B2">
      <w:pPr>
        <w:pStyle w:val="Akapitzlist"/>
        <w:numPr>
          <w:ilvl w:val="0"/>
          <w:numId w:val="42"/>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T</w:t>
      </w:r>
      <w:r w:rsidR="006B7377" w:rsidRPr="00F52345">
        <w:rPr>
          <w:rFonts w:ascii="Microsoft Sans Serif" w:hAnsi="Microsoft Sans Serif" w:cs="Microsoft Sans Serif"/>
          <w:lang w:val="en"/>
        </w:rPr>
        <w:t>he Digital Economy Act 20</w:t>
      </w:r>
      <w:r w:rsidR="00DA1DB8" w:rsidRPr="00F52345">
        <w:rPr>
          <w:rFonts w:ascii="Microsoft Sans Serif" w:hAnsi="Microsoft Sans Serif" w:cs="Microsoft Sans Serif"/>
          <w:lang w:val="en"/>
        </w:rPr>
        <w:t>1</w:t>
      </w:r>
      <w:r w:rsidR="006B7377" w:rsidRPr="00F52345">
        <w:rPr>
          <w:rFonts w:ascii="Microsoft Sans Serif" w:hAnsi="Microsoft Sans Serif" w:cs="Microsoft Sans Serif"/>
          <w:lang w:val="en"/>
        </w:rPr>
        <w:t>0</w:t>
      </w:r>
    </w:p>
    <w:p w:rsidR="00A65DEB" w:rsidRPr="00F52345" w:rsidRDefault="00DA7A49" w:rsidP="00372D76">
      <w:pPr>
        <w:spacing w:line="360" w:lineRule="auto"/>
        <w:ind w:left="360"/>
        <w:jc w:val="both"/>
        <w:rPr>
          <w:rFonts w:ascii="Microsoft Sans Serif" w:hAnsi="Microsoft Sans Serif" w:cs="Microsoft Sans Serif"/>
        </w:rPr>
      </w:pPr>
      <w:r w:rsidRPr="00F52345">
        <w:rPr>
          <w:rFonts w:ascii="Microsoft Sans Serif" w:hAnsi="Microsoft Sans Serif" w:cs="Microsoft Sans Serif"/>
          <w:lang w:val="en"/>
        </w:rPr>
        <w:t>Sections 17 and 18 of th</w:t>
      </w:r>
      <w:r w:rsidR="00AB06CC" w:rsidRPr="00F52345">
        <w:rPr>
          <w:rFonts w:ascii="Microsoft Sans Serif" w:hAnsi="Microsoft Sans Serif" w:cs="Microsoft Sans Serif"/>
          <w:lang w:val="en"/>
        </w:rPr>
        <w:t xml:space="preserve">e Digital Economy Act </w:t>
      </w:r>
      <w:r w:rsidRPr="00F52345">
        <w:rPr>
          <w:rFonts w:ascii="Microsoft Sans Serif" w:hAnsi="Microsoft Sans Serif" w:cs="Microsoft Sans Serif"/>
          <w:lang w:val="en"/>
        </w:rPr>
        <w:t xml:space="preserve">(DEA) </w:t>
      </w:r>
      <w:r w:rsidR="00830010" w:rsidRPr="00F52345">
        <w:rPr>
          <w:rFonts w:ascii="Microsoft Sans Serif" w:hAnsi="Microsoft Sans Serif" w:cs="Microsoft Sans Serif"/>
          <w:lang w:val="en"/>
        </w:rPr>
        <w:t>201</w:t>
      </w:r>
      <w:r w:rsidR="00AB06CC" w:rsidRPr="00F52345">
        <w:rPr>
          <w:rFonts w:ascii="Microsoft Sans Serif" w:hAnsi="Microsoft Sans Serif" w:cs="Microsoft Sans Serif"/>
          <w:lang w:val="en"/>
        </w:rPr>
        <w:t xml:space="preserve">0 enables </w:t>
      </w:r>
      <w:r w:rsidR="00A65DEB" w:rsidRPr="00F52345">
        <w:rPr>
          <w:rFonts w:ascii="Microsoft Sans Serif" w:hAnsi="Microsoft Sans Serif" w:cs="Microsoft Sans Serif"/>
          <w:lang w:val="en"/>
        </w:rPr>
        <w:t xml:space="preserve">the Secretary of State to make </w:t>
      </w:r>
      <w:r w:rsidR="00AB06CC" w:rsidRPr="00F52345">
        <w:rPr>
          <w:rFonts w:ascii="Microsoft Sans Serif" w:hAnsi="Microsoft Sans Serif" w:cs="Microsoft Sans Serif"/>
          <w:lang w:val="en"/>
        </w:rPr>
        <w:t xml:space="preserve">regulations to empower courts to grant injunction which requires ISPs and other service providers to block access to a website involved in infringing copyright. </w:t>
      </w:r>
      <w:r w:rsidR="0099018B" w:rsidRPr="00F52345">
        <w:rPr>
          <w:rFonts w:ascii="Microsoft Sans Serif" w:hAnsi="Microsoft Sans Serif" w:cs="Microsoft Sans Serif"/>
          <w:lang w:val="en"/>
        </w:rPr>
        <w:t>Under s</w:t>
      </w:r>
      <w:r w:rsidR="00AB06CC" w:rsidRPr="00F52345">
        <w:rPr>
          <w:rFonts w:ascii="Microsoft Sans Serif" w:hAnsi="Microsoft Sans Serif" w:cs="Microsoft Sans Serif"/>
          <w:lang w:val="en"/>
        </w:rPr>
        <w:t>ection 17</w:t>
      </w:r>
      <w:r w:rsidRPr="00F52345">
        <w:rPr>
          <w:rFonts w:ascii="Microsoft Sans Serif" w:hAnsi="Microsoft Sans Serif" w:cs="Microsoft Sans Serif"/>
          <w:lang w:val="en"/>
        </w:rPr>
        <w:t xml:space="preserve"> of the DEA</w:t>
      </w:r>
      <w:r w:rsidR="0099018B" w:rsidRPr="00F52345">
        <w:rPr>
          <w:rFonts w:ascii="Microsoft Sans Serif" w:hAnsi="Microsoft Sans Serif" w:cs="Microsoft Sans Serif"/>
          <w:lang w:val="en"/>
        </w:rPr>
        <w:t xml:space="preserve">, the courts may grant a “blocking injunction” </w:t>
      </w:r>
      <w:r w:rsidR="00A65DEB" w:rsidRPr="00F52345">
        <w:rPr>
          <w:rFonts w:ascii="Microsoft Sans Serif" w:hAnsi="Microsoft Sans Serif" w:cs="Microsoft Sans Serif"/>
          <w:lang w:val="en"/>
        </w:rPr>
        <w:t xml:space="preserve">in respect of locations on the internet used for or in connection with activity that infringes copyright. Blocking injunction “means </w:t>
      </w:r>
      <w:r w:rsidR="00A65DEB" w:rsidRPr="00F52345">
        <w:rPr>
          <w:rFonts w:ascii="Microsoft Sans Serif" w:hAnsi="Microsoft Sans Serif" w:cs="Microsoft Sans Serif"/>
        </w:rPr>
        <w:t>an injunction that requires a service provider to prevent its service being used to gain access to the location.”</w:t>
      </w:r>
      <w:r w:rsidR="00A65DEB" w:rsidRPr="00F52345">
        <w:rPr>
          <w:rStyle w:val="Odwoanieprzypisudolnego"/>
          <w:rFonts w:ascii="Microsoft Sans Serif" w:hAnsi="Microsoft Sans Serif" w:cs="Microsoft Sans Serif"/>
        </w:rPr>
        <w:footnoteReference w:id="56"/>
      </w:r>
      <w:r w:rsidR="00AB06CC" w:rsidRPr="00F52345">
        <w:rPr>
          <w:rFonts w:ascii="Microsoft Sans Serif" w:hAnsi="Microsoft Sans Serif" w:cs="Microsoft Sans Serif"/>
          <w:lang w:val="en"/>
        </w:rPr>
        <w:t xml:space="preserve"> </w:t>
      </w:r>
    </w:p>
    <w:p w:rsidR="00B65EF7" w:rsidRPr="00F52345" w:rsidRDefault="00A65DEB" w:rsidP="00372D76">
      <w:pPr>
        <w:spacing w:line="360" w:lineRule="auto"/>
        <w:ind w:left="360"/>
        <w:jc w:val="both"/>
        <w:rPr>
          <w:rFonts w:ascii="Microsoft Sans Serif" w:hAnsi="Microsoft Sans Serif" w:cs="Microsoft Sans Serif"/>
        </w:rPr>
      </w:pPr>
      <w:r w:rsidRPr="00F52345">
        <w:rPr>
          <w:rFonts w:ascii="Microsoft Sans Serif" w:hAnsi="Microsoft Sans Serif" w:cs="Microsoft Sans Serif"/>
        </w:rPr>
        <w:t xml:space="preserve">The regulations may be made subject to the Secretary of State being satisfied that the infringing copyright activity has serious adverse effects on </w:t>
      </w:r>
      <w:r w:rsidR="001B5715" w:rsidRPr="00F52345">
        <w:rPr>
          <w:rFonts w:ascii="Microsoft Sans Serif" w:hAnsi="Microsoft Sans Serif" w:cs="Microsoft Sans Serif"/>
        </w:rPr>
        <w:t>businesses</w:t>
      </w:r>
      <w:r w:rsidRPr="00F52345">
        <w:rPr>
          <w:rFonts w:ascii="Microsoft Sans Serif" w:hAnsi="Microsoft Sans Serif" w:cs="Microsoft Sans Serif"/>
        </w:rPr>
        <w:t xml:space="preserve"> or consumers, that the regulations is a proportionate way</w:t>
      </w:r>
      <w:r w:rsidR="00A36478" w:rsidRPr="00F52345">
        <w:rPr>
          <w:rFonts w:ascii="Microsoft Sans Serif" w:hAnsi="Microsoft Sans Serif" w:cs="Microsoft Sans Serif"/>
        </w:rPr>
        <w:t xml:space="preserve"> to address that effect and that making the regulations  will not prejudice national security and the detection of crimes.</w:t>
      </w:r>
      <w:r w:rsidR="00A36478" w:rsidRPr="00F52345">
        <w:rPr>
          <w:rStyle w:val="Odwoanieprzypisudolnego"/>
          <w:rFonts w:ascii="Microsoft Sans Serif" w:hAnsi="Microsoft Sans Serif" w:cs="Microsoft Sans Serif"/>
        </w:rPr>
        <w:footnoteReference w:id="57"/>
      </w:r>
      <w:r w:rsidR="001B5715" w:rsidRPr="00F52345">
        <w:rPr>
          <w:rFonts w:ascii="Microsoft Sans Serif" w:hAnsi="Microsoft Sans Serif" w:cs="Microsoft Sans Serif"/>
        </w:rPr>
        <w:t xml:space="preserve"> </w:t>
      </w:r>
      <w:r w:rsidR="009761AC" w:rsidRPr="00F52345">
        <w:rPr>
          <w:rFonts w:ascii="Microsoft Sans Serif" w:hAnsi="Microsoft Sans Serif" w:cs="Microsoft Sans Serif"/>
        </w:rPr>
        <w:t xml:space="preserve">The </w:t>
      </w:r>
      <w:r w:rsidR="00DA7A49" w:rsidRPr="00F52345">
        <w:rPr>
          <w:rFonts w:ascii="Microsoft Sans Serif" w:hAnsi="Microsoft Sans Serif" w:cs="Microsoft Sans Serif"/>
        </w:rPr>
        <w:t>Act</w:t>
      </w:r>
      <w:r w:rsidR="009761AC" w:rsidRPr="00F52345">
        <w:rPr>
          <w:rFonts w:ascii="Microsoft Sans Serif" w:hAnsi="Microsoft Sans Serif" w:cs="Microsoft Sans Serif"/>
        </w:rPr>
        <w:t xml:space="preserve"> </w:t>
      </w:r>
      <w:r w:rsidR="00B26515" w:rsidRPr="00F52345">
        <w:rPr>
          <w:rFonts w:ascii="Microsoft Sans Serif" w:hAnsi="Microsoft Sans Serif" w:cs="Microsoft Sans Serif"/>
        </w:rPr>
        <w:t>contain</w:t>
      </w:r>
      <w:r w:rsidR="00DA7A49" w:rsidRPr="00F52345">
        <w:rPr>
          <w:rFonts w:ascii="Microsoft Sans Serif" w:hAnsi="Microsoft Sans Serif" w:cs="Microsoft Sans Serif"/>
        </w:rPr>
        <w:t xml:space="preserve">s </w:t>
      </w:r>
      <w:r w:rsidR="00B26515" w:rsidRPr="00F52345">
        <w:rPr>
          <w:rFonts w:ascii="Microsoft Sans Serif" w:hAnsi="Microsoft Sans Serif" w:cs="Microsoft Sans Serif"/>
        </w:rPr>
        <w:t xml:space="preserve">further </w:t>
      </w:r>
      <w:r w:rsidR="009761AC" w:rsidRPr="00F52345">
        <w:rPr>
          <w:rFonts w:ascii="Microsoft Sans Serif" w:hAnsi="Microsoft Sans Serif" w:cs="Microsoft Sans Serif"/>
        </w:rPr>
        <w:t xml:space="preserve">provisions relating to the </w:t>
      </w:r>
      <w:r w:rsidR="00B26515" w:rsidRPr="00F52345">
        <w:rPr>
          <w:rFonts w:ascii="Microsoft Sans Serif" w:hAnsi="Microsoft Sans Serif" w:cs="Microsoft Sans Serif"/>
        </w:rPr>
        <w:t>conditions for the grant of injunction by the courts</w:t>
      </w:r>
      <w:r w:rsidR="00DA7A49" w:rsidRPr="00F52345">
        <w:rPr>
          <w:rFonts w:ascii="Microsoft Sans Serif" w:hAnsi="Microsoft Sans Serif" w:cs="Microsoft Sans Serif"/>
        </w:rPr>
        <w:t xml:space="preserve"> including the</w:t>
      </w:r>
      <w:r w:rsidR="00B26515" w:rsidRPr="00F52345">
        <w:rPr>
          <w:rFonts w:ascii="Microsoft Sans Serif" w:hAnsi="Microsoft Sans Serif" w:cs="Microsoft Sans Serif"/>
        </w:rPr>
        <w:t xml:space="preserve"> factors which the court must take into account in granting the injunction</w:t>
      </w:r>
      <w:r w:rsidR="00DA7A49" w:rsidRPr="00F52345">
        <w:rPr>
          <w:rFonts w:ascii="Microsoft Sans Serif" w:hAnsi="Microsoft Sans Serif" w:cs="Microsoft Sans Serif"/>
        </w:rPr>
        <w:t>.</w:t>
      </w:r>
      <w:r w:rsidR="00B26515" w:rsidRPr="00F52345">
        <w:rPr>
          <w:rStyle w:val="Odwoanieprzypisudolnego"/>
          <w:rFonts w:ascii="Microsoft Sans Serif" w:hAnsi="Microsoft Sans Serif" w:cs="Microsoft Sans Serif"/>
        </w:rPr>
        <w:footnoteReference w:id="58"/>
      </w:r>
      <w:r w:rsidR="0099018B" w:rsidRPr="00F52345">
        <w:rPr>
          <w:rFonts w:ascii="Microsoft Sans Serif" w:hAnsi="Microsoft Sans Serif" w:cs="Microsoft Sans Serif"/>
        </w:rPr>
        <w:t xml:space="preserve"> </w:t>
      </w:r>
    </w:p>
    <w:p w:rsidR="003C57F9" w:rsidRPr="00F52345" w:rsidRDefault="00C83DC3" w:rsidP="00372D76">
      <w:pPr>
        <w:spacing w:line="360" w:lineRule="auto"/>
        <w:ind w:left="360"/>
        <w:jc w:val="both"/>
        <w:rPr>
          <w:rFonts w:ascii="Microsoft Sans Serif" w:hAnsi="Microsoft Sans Serif" w:cs="Microsoft Sans Serif"/>
        </w:rPr>
      </w:pPr>
      <w:r w:rsidRPr="00F52345">
        <w:rPr>
          <w:rFonts w:ascii="Microsoft Sans Serif" w:hAnsi="Microsoft Sans Serif" w:cs="Microsoft Sans Serif"/>
        </w:rPr>
        <w:t>It is important to note that</w:t>
      </w:r>
      <w:r w:rsidR="007E1FB4" w:rsidRPr="00F52345">
        <w:rPr>
          <w:rFonts w:ascii="Microsoft Sans Serif" w:hAnsi="Microsoft Sans Serif" w:cs="Microsoft Sans Serif"/>
        </w:rPr>
        <w:t xml:space="preserve"> after</w:t>
      </w:r>
      <w:r w:rsidRPr="00F52345">
        <w:rPr>
          <w:rFonts w:ascii="Microsoft Sans Serif" w:hAnsi="Microsoft Sans Serif" w:cs="Microsoft Sans Serif"/>
        </w:rPr>
        <w:t xml:space="preserve"> </w:t>
      </w:r>
      <w:r w:rsidR="007E1FB4" w:rsidRPr="00F52345">
        <w:rPr>
          <w:rFonts w:ascii="Microsoft Sans Serif" w:hAnsi="Microsoft Sans Serif" w:cs="Microsoft Sans Serif"/>
        </w:rPr>
        <w:t>the provisions of section 17 and 18 DEA has been the subject of judicial review and review by the Ofcom,</w:t>
      </w:r>
      <w:r w:rsidR="009D0364" w:rsidRPr="00F52345">
        <w:rPr>
          <w:rStyle w:val="Odwoanieprzypisudolnego"/>
          <w:rFonts w:ascii="Microsoft Sans Serif" w:hAnsi="Microsoft Sans Serif" w:cs="Microsoft Sans Serif"/>
        </w:rPr>
        <w:footnoteReference w:id="59"/>
      </w:r>
      <w:r w:rsidRPr="00F52345">
        <w:rPr>
          <w:rFonts w:ascii="Microsoft Sans Serif" w:hAnsi="Microsoft Sans Serif" w:cs="Microsoft Sans Serif"/>
        </w:rPr>
        <w:t xml:space="preserve"> the government announced on 3 August 2011 that it did not intend to bring </w:t>
      </w:r>
      <w:r w:rsidR="007E1FB4" w:rsidRPr="00F52345">
        <w:rPr>
          <w:rFonts w:ascii="Microsoft Sans Serif" w:hAnsi="Microsoft Sans Serif" w:cs="Microsoft Sans Serif"/>
        </w:rPr>
        <w:t xml:space="preserve">the </w:t>
      </w:r>
      <w:r w:rsidRPr="00F52345">
        <w:rPr>
          <w:rFonts w:ascii="Microsoft Sans Serif" w:hAnsi="Microsoft Sans Serif" w:cs="Microsoft Sans Serif"/>
        </w:rPr>
        <w:t xml:space="preserve">provisions into force.  </w:t>
      </w:r>
    </w:p>
    <w:p w:rsidR="00D41B19" w:rsidRPr="00F52345" w:rsidRDefault="00D41B19" w:rsidP="00372D76">
      <w:pPr>
        <w:spacing w:line="360" w:lineRule="auto"/>
        <w:ind w:left="360"/>
        <w:jc w:val="both"/>
        <w:rPr>
          <w:rFonts w:ascii="Microsoft Sans Serif" w:hAnsi="Microsoft Sans Serif" w:cs="Microsoft Sans Serif"/>
          <w:b/>
          <w:bCs/>
          <w:lang w:val="en"/>
        </w:rPr>
      </w:pPr>
      <w:r w:rsidRPr="00F52345">
        <w:rPr>
          <w:rFonts w:ascii="Microsoft Sans Serif" w:hAnsi="Microsoft Sans Serif" w:cs="Microsoft Sans Serif"/>
          <w:b/>
          <w:bCs/>
          <w:lang w:val="en"/>
        </w:rPr>
        <w:t>Problems</w:t>
      </w:r>
      <w:r w:rsidR="006B7377" w:rsidRPr="00F52345">
        <w:rPr>
          <w:rFonts w:ascii="Microsoft Sans Serif" w:hAnsi="Microsoft Sans Serif" w:cs="Microsoft Sans Serif"/>
          <w:b/>
          <w:bCs/>
          <w:lang w:val="en"/>
        </w:rPr>
        <w:t xml:space="preserve"> implicated </w:t>
      </w:r>
      <w:r w:rsidR="006B0323" w:rsidRPr="00F52345">
        <w:rPr>
          <w:rFonts w:ascii="Microsoft Sans Serif" w:hAnsi="Microsoft Sans Serif" w:cs="Microsoft Sans Serif"/>
          <w:b/>
          <w:bCs/>
          <w:lang w:val="en"/>
        </w:rPr>
        <w:t>by site blocking</w:t>
      </w:r>
    </w:p>
    <w:p w:rsidR="00DA1DB8" w:rsidRPr="00F52345" w:rsidRDefault="00DA1DB8" w:rsidP="00372D76">
      <w:pPr>
        <w:spacing w:line="360" w:lineRule="auto"/>
        <w:ind w:left="360"/>
        <w:jc w:val="both"/>
        <w:rPr>
          <w:rFonts w:ascii="Microsoft Sans Serif" w:hAnsi="Microsoft Sans Serif" w:cs="Microsoft Sans Serif"/>
          <w:lang w:val="en"/>
        </w:rPr>
      </w:pPr>
      <w:r w:rsidRPr="00F52345">
        <w:rPr>
          <w:rFonts w:ascii="Microsoft Sans Serif" w:hAnsi="Microsoft Sans Serif" w:cs="Microsoft Sans Serif"/>
          <w:lang w:val="en"/>
        </w:rPr>
        <w:t>Problems implicated by site blocking include;</w:t>
      </w:r>
    </w:p>
    <w:p w:rsidR="000D3070" w:rsidRPr="00F52345" w:rsidRDefault="00174370" w:rsidP="00372D76">
      <w:pPr>
        <w:pStyle w:val="Akapitzlist"/>
        <w:numPr>
          <w:ilvl w:val="0"/>
          <w:numId w:val="24"/>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lastRenderedPageBreak/>
        <w:t>Over-blocking</w:t>
      </w:r>
      <w:r w:rsidR="00DA1DB8" w:rsidRPr="00F52345">
        <w:rPr>
          <w:rFonts w:ascii="Microsoft Sans Serif" w:hAnsi="Microsoft Sans Serif" w:cs="Microsoft Sans Serif"/>
          <w:lang w:val="en"/>
        </w:rPr>
        <w:t xml:space="preserve"> – this relates to where blocking technologies</w:t>
      </w:r>
      <w:r w:rsidR="00DA7A49" w:rsidRPr="00F52345">
        <w:rPr>
          <w:rFonts w:ascii="Microsoft Sans Serif" w:hAnsi="Microsoft Sans Serif" w:cs="Microsoft Sans Serif"/>
          <w:lang w:val="en"/>
        </w:rPr>
        <w:t xml:space="preserve"> </w:t>
      </w:r>
      <w:r w:rsidR="00DA1DB8" w:rsidRPr="00F52345">
        <w:rPr>
          <w:rFonts w:ascii="Microsoft Sans Serif" w:hAnsi="Microsoft Sans Serif" w:cs="Microsoft Sans Serif"/>
          <w:lang w:val="en"/>
        </w:rPr>
        <w:t xml:space="preserve">employed also block access to </w:t>
      </w:r>
      <w:r w:rsidR="00FF3A4C" w:rsidRPr="00F52345">
        <w:rPr>
          <w:rFonts w:ascii="Microsoft Sans Serif" w:hAnsi="Microsoft Sans Serif" w:cs="Microsoft Sans Serif"/>
          <w:lang w:val="en"/>
        </w:rPr>
        <w:t>legal content</w:t>
      </w:r>
      <w:r w:rsidR="00DA1DB8" w:rsidRPr="00F52345">
        <w:rPr>
          <w:rFonts w:ascii="Microsoft Sans Serif" w:hAnsi="Microsoft Sans Serif" w:cs="Microsoft Sans Serif"/>
          <w:lang w:val="en"/>
        </w:rPr>
        <w:t xml:space="preserve"> or legal websites.</w:t>
      </w:r>
      <w:r w:rsidR="00BF5EE7" w:rsidRPr="00F52345">
        <w:rPr>
          <w:rStyle w:val="Odwoanieprzypisudolnego"/>
          <w:rFonts w:ascii="Microsoft Sans Serif" w:hAnsi="Microsoft Sans Serif" w:cs="Microsoft Sans Serif"/>
          <w:lang w:val="en"/>
        </w:rPr>
        <w:footnoteReference w:id="60"/>
      </w:r>
      <w:r w:rsidR="00DA1DB8" w:rsidRPr="00F52345">
        <w:rPr>
          <w:rFonts w:ascii="Microsoft Sans Serif" w:hAnsi="Microsoft Sans Serif" w:cs="Microsoft Sans Serif"/>
          <w:lang w:val="en"/>
        </w:rPr>
        <w:t xml:space="preserve"> </w:t>
      </w:r>
    </w:p>
    <w:p w:rsidR="00AC0A51" w:rsidRPr="00F52345" w:rsidRDefault="00AC0A51" w:rsidP="00372D76">
      <w:pPr>
        <w:pStyle w:val="Akapitzlist"/>
        <w:numPr>
          <w:ilvl w:val="0"/>
          <w:numId w:val="24"/>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Cost- costs of implementing the blocking orders as well as associated costs of over-blocking and costs of legal challenge which may arise from such over-blocking raise the costs for</w:t>
      </w:r>
      <w:r w:rsidR="009761AC" w:rsidRPr="00F52345">
        <w:rPr>
          <w:rFonts w:ascii="Microsoft Sans Serif" w:hAnsi="Microsoft Sans Serif" w:cs="Microsoft Sans Serif"/>
          <w:lang w:val="en"/>
        </w:rPr>
        <w:t xml:space="preserve"> ISPs</w:t>
      </w:r>
      <w:r w:rsidRPr="00F52345">
        <w:rPr>
          <w:rFonts w:ascii="Microsoft Sans Serif" w:hAnsi="Microsoft Sans Serif" w:cs="Microsoft Sans Serif"/>
          <w:lang w:val="en"/>
        </w:rPr>
        <w:t>.</w:t>
      </w:r>
    </w:p>
    <w:p w:rsidR="000D3070" w:rsidRPr="00F52345" w:rsidRDefault="004A3DD3" w:rsidP="00372D76">
      <w:pPr>
        <w:pStyle w:val="Akapitzlist"/>
        <w:numPr>
          <w:ilvl w:val="0"/>
          <w:numId w:val="24"/>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C</w:t>
      </w:r>
      <w:r w:rsidR="00DA7A49" w:rsidRPr="00F52345">
        <w:rPr>
          <w:rFonts w:ascii="Microsoft Sans Serif" w:hAnsi="Microsoft Sans Serif" w:cs="Microsoft Sans Serif"/>
          <w:lang w:val="en"/>
        </w:rPr>
        <w:t>ensorship</w:t>
      </w:r>
      <w:r w:rsidR="00BF5EE7" w:rsidRPr="00F52345">
        <w:rPr>
          <w:rFonts w:ascii="Microsoft Sans Serif" w:hAnsi="Microsoft Sans Serif" w:cs="Microsoft Sans Serif"/>
          <w:lang w:val="en"/>
        </w:rPr>
        <w:t>- S</w:t>
      </w:r>
      <w:r w:rsidRPr="00F52345">
        <w:rPr>
          <w:rFonts w:ascii="Microsoft Sans Serif" w:hAnsi="Microsoft Sans Serif" w:cs="Microsoft Sans Serif"/>
          <w:lang w:val="en"/>
        </w:rPr>
        <w:t>ite blocking could have adverse effects on privacy and freedom of speech</w:t>
      </w:r>
      <w:r w:rsidR="003E0063" w:rsidRPr="00F52345">
        <w:rPr>
          <w:rFonts w:ascii="Microsoft Sans Serif" w:hAnsi="Microsoft Sans Serif" w:cs="Microsoft Sans Serif"/>
          <w:lang w:val="en"/>
        </w:rPr>
        <w:t xml:space="preserve"> and lead to allegations of</w:t>
      </w:r>
      <w:r w:rsidRPr="00F52345">
        <w:rPr>
          <w:rFonts w:ascii="Microsoft Sans Serif" w:hAnsi="Microsoft Sans Serif" w:cs="Microsoft Sans Serif"/>
          <w:lang w:val="en"/>
        </w:rPr>
        <w:t xml:space="preserve"> censorship</w:t>
      </w:r>
      <w:r w:rsidR="003E0063" w:rsidRPr="00F52345">
        <w:rPr>
          <w:rFonts w:ascii="Microsoft Sans Serif" w:hAnsi="Microsoft Sans Serif" w:cs="Microsoft Sans Serif"/>
          <w:lang w:val="en"/>
        </w:rPr>
        <w:t xml:space="preserve">. </w:t>
      </w:r>
    </w:p>
    <w:p w:rsidR="000D3070" w:rsidRPr="00F52345" w:rsidRDefault="002D1D5D" w:rsidP="00372D76">
      <w:pPr>
        <w:pStyle w:val="Akapitzlist"/>
        <w:numPr>
          <w:ilvl w:val="0"/>
          <w:numId w:val="24"/>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Ineffectiveness</w:t>
      </w:r>
      <w:r w:rsidR="00DA7A49" w:rsidRPr="00F52345">
        <w:rPr>
          <w:rFonts w:ascii="Microsoft Sans Serif" w:hAnsi="Microsoft Sans Serif" w:cs="Microsoft Sans Serif"/>
          <w:lang w:val="en"/>
        </w:rPr>
        <w:t xml:space="preserve"> of blocking technologies</w:t>
      </w:r>
      <w:r w:rsidR="00BF5EE7" w:rsidRPr="00F52345">
        <w:rPr>
          <w:rFonts w:ascii="Microsoft Sans Serif" w:hAnsi="Microsoft Sans Serif" w:cs="Microsoft Sans Serif"/>
          <w:lang w:val="en"/>
        </w:rPr>
        <w:t xml:space="preserve"> – B</w:t>
      </w:r>
      <w:r w:rsidRPr="00F52345">
        <w:rPr>
          <w:rFonts w:ascii="Microsoft Sans Serif" w:hAnsi="Microsoft Sans Serif" w:cs="Microsoft Sans Serif"/>
          <w:lang w:val="en"/>
        </w:rPr>
        <w:t>locking technologies can be circumvented</w:t>
      </w:r>
      <w:r w:rsidR="00BF5EE7" w:rsidRPr="00F52345">
        <w:rPr>
          <w:rFonts w:ascii="Microsoft Sans Serif" w:hAnsi="Microsoft Sans Serif" w:cs="Microsoft Sans Serif"/>
          <w:lang w:val="en"/>
        </w:rPr>
        <w:t xml:space="preserve"> by site o</w:t>
      </w:r>
      <w:r w:rsidR="00B6209A" w:rsidRPr="00F52345">
        <w:rPr>
          <w:rFonts w:ascii="Microsoft Sans Serif" w:hAnsi="Microsoft Sans Serif" w:cs="Microsoft Sans Serif"/>
          <w:lang w:val="en"/>
        </w:rPr>
        <w:t xml:space="preserve">perators </w:t>
      </w:r>
      <w:r w:rsidR="00BF5EE7" w:rsidRPr="00F52345">
        <w:rPr>
          <w:rFonts w:ascii="Microsoft Sans Serif" w:hAnsi="Microsoft Sans Serif" w:cs="Microsoft Sans Serif"/>
          <w:lang w:val="en"/>
        </w:rPr>
        <w:t xml:space="preserve">and users. For example, operators who </w:t>
      </w:r>
      <w:r w:rsidR="00B6209A" w:rsidRPr="00F52345">
        <w:rPr>
          <w:rFonts w:ascii="Microsoft Sans Serif" w:hAnsi="Microsoft Sans Serif" w:cs="Microsoft Sans Serif"/>
          <w:lang w:val="en"/>
        </w:rPr>
        <w:t xml:space="preserve">may change the location of the infringing </w:t>
      </w:r>
      <w:r w:rsidR="00BF5EE7" w:rsidRPr="00F52345">
        <w:rPr>
          <w:rFonts w:ascii="Microsoft Sans Serif" w:hAnsi="Microsoft Sans Serif" w:cs="Microsoft Sans Serif"/>
          <w:lang w:val="en"/>
        </w:rPr>
        <w:t>website.</w:t>
      </w:r>
      <w:r w:rsidR="00BF5EE7" w:rsidRPr="00F52345">
        <w:rPr>
          <w:rStyle w:val="Odwoanieprzypisudolnego"/>
          <w:rFonts w:ascii="Microsoft Sans Serif" w:hAnsi="Microsoft Sans Serif" w:cs="Microsoft Sans Serif"/>
          <w:lang w:val="en"/>
        </w:rPr>
        <w:footnoteReference w:id="61"/>
      </w:r>
      <w:r w:rsidR="00BF5EE7" w:rsidRPr="00F52345">
        <w:rPr>
          <w:rFonts w:ascii="Microsoft Sans Serif" w:hAnsi="Microsoft Sans Serif" w:cs="Microsoft Sans Serif"/>
          <w:lang w:val="en"/>
        </w:rPr>
        <w:t xml:space="preserve"> </w:t>
      </w:r>
    </w:p>
    <w:p w:rsidR="000D3070" w:rsidRPr="00F52345" w:rsidRDefault="00A11AD8" w:rsidP="00372D76">
      <w:pPr>
        <w:pStyle w:val="Akapitzlist"/>
        <w:numPr>
          <w:ilvl w:val="0"/>
          <w:numId w:val="24"/>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 </w:t>
      </w:r>
      <w:r w:rsidR="00BF5EE7" w:rsidRPr="00F52345">
        <w:rPr>
          <w:rFonts w:ascii="Microsoft Sans Serif" w:hAnsi="Microsoft Sans Serif" w:cs="Microsoft Sans Serif"/>
          <w:lang w:val="en"/>
        </w:rPr>
        <w:t>Due process in c</w:t>
      </w:r>
      <w:r w:rsidR="003E0063" w:rsidRPr="00F52345">
        <w:rPr>
          <w:rFonts w:ascii="Microsoft Sans Serif" w:hAnsi="Microsoft Sans Serif" w:cs="Microsoft Sans Serif"/>
          <w:lang w:val="en"/>
        </w:rPr>
        <w:t xml:space="preserve">ourt ordered blocking – </w:t>
      </w:r>
      <w:r w:rsidR="00BF5EE7" w:rsidRPr="00F52345">
        <w:rPr>
          <w:rFonts w:ascii="Microsoft Sans Serif" w:hAnsi="Microsoft Sans Serif" w:cs="Microsoft Sans Serif"/>
          <w:lang w:val="en"/>
        </w:rPr>
        <w:t xml:space="preserve">Injunctions are largely pre-emptive orders and </w:t>
      </w:r>
      <w:r w:rsidR="008F67B2" w:rsidRPr="00F52345">
        <w:rPr>
          <w:rFonts w:ascii="Microsoft Sans Serif" w:hAnsi="Microsoft Sans Serif" w:cs="Microsoft Sans Serif"/>
          <w:lang w:val="en"/>
        </w:rPr>
        <w:t xml:space="preserve">this may </w:t>
      </w:r>
      <w:r w:rsidR="00BF5EE7" w:rsidRPr="00F52345">
        <w:rPr>
          <w:rFonts w:ascii="Microsoft Sans Serif" w:hAnsi="Microsoft Sans Serif" w:cs="Microsoft Sans Serif"/>
          <w:lang w:val="en"/>
        </w:rPr>
        <w:t>raise concerns about due process</w:t>
      </w:r>
      <w:r w:rsidR="008F67B2" w:rsidRPr="00F52345">
        <w:rPr>
          <w:rFonts w:ascii="Microsoft Sans Serif" w:hAnsi="Microsoft Sans Serif" w:cs="Microsoft Sans Serif"/>
          <w:lang w:val="en"/>
        </w:rPr>
        <w:t>.</w:t>
      </w:r>
    </w:p>
    <w:p w:rsidR="000C559B" w:rsidRPr="00F52345" w:rsidRDefault="000C559B" w:rsidP="00372D76">
      <w:pPr>
        <w:spacing w:line="360" w:lineRule="auto"/>
        <w:jc w:val="both"/>
        <w:rPr>
          <w:rFonts w:ascii="Microsoft Sans Serif" w:hAnsi="Microsoft Sans Serif" w:cs="Microsoft Sans Serif"/>
          <w:lang w:val="en"/>
        </w:rPr>
      </w:pPr>
    </w:p>
    <w:p w:rsidR="000C559B" w:rsidRPr="00F52345" w:rsidRDefault="000C559B" w:rsidP="00372D76">
      <w:pPr>
        <w:spacing w:line="360" w:lineRule="auto"/>
        <w:jc w:val="both"/>
        <w:rPr>
          <w:rFonts w:ascii="Microsoft Sans Serif" w:hAnsi="Microsoft Sans Serif" w:cs="Microsoft Sans Serif"/>
          <w:b/>
          <w:bCs/>
          <w:lang w:val="en"/>
        </w:rPr>
      </w:pPr>
      <w:r w:rsidRPr="00F52345">
        <w:rPr>
          <w:rFonts w:ascii="Microsoft Sans Serif" w:hAnsi="Microsoft Sans Serif" w:cs="Microsoft Sans Serif"/>
          <w:lang w:val="en"/>
        </w:rPr>
        <w:t>9.</w:t>
      </w:r>
      <w:r w:rsidRPr="00F52345">
        <w:rPr>
          <w:rFonts w:ascii="Microsoft Sans Serif" w:hAnsi="Microsoft Sans Serif" w:cs="Microsoft Sans Serif"/>
          <w:lang w:val="en"/>
        </w:rPr>
        <w:tab/>
      </w:r>
      <w:r w:rsidRPr="00F52345">
        <w:rPr>
          <w:rFonts w:ascii="Microsoft Sans Serif" w:hAnsi="Microsoft Sans Serif" w:cs="Microsoft Sans Serif"/>
          <w:b/>
          <w:bCs/>
          <w:lang w:val="en"/>
        </w:rPr>
        <w:t>Were there any research projects concerning cooperation between LEA and ISP/IAP in fighting cybercrime in your (UK) country? If yes, please specify and shortly describe the results. What are the main problems of cooperation?</w:t>
      </w:r>
    </w:p>
    <w:p w:rsidR="00D41B19" w:rsidRPr="00F52345" w:rsidRDefault="00D41B19" w:rsidP="00372D76">
      <w:pPr>
        <w:spacing w:line="360" w:lineRule="auto"/>
        <w:ind w:left="360"/>
        <w:jc w:val="both"/>
        <w:rPr>
          <w:rFonts w:ascii="Microsoft Sans Serif" w:hAnsi="Microsoft Sans Serif" w:cs="Microsoft Sans Serif"/>
          <w:lang w:val="en"/>
        </w:rPr>
      </w:pPr>
      <w:r w:rsidRPr="00F52345">
        <w:rPr>
          <w:rFonts w:ascii="Microsoft Sans Serif" w:hAnsi="Microsoft Sans Serif" w:cs="Microsoft Sans Serif"/>
          <w:lang w:val="en"/>
        </w:rPr>
        <w:t xml:space="preserve"> </w:t>
      </w:r>
      <w:r w:rsidR="001766AD" w:rsidRPr="00F52345">
        <w:rPr>
          <w:rFonts w:ascii="Microsoft Sans Serif" w:hAnsi="Microsoft Sans Serif" w:cs="Microsoft Sans Serif"/>
          <w:lang w:val="en"/>
        </w:rPr>
        <w:t xml:space="preserve">No research </w:t>
      </w:r>
      <w:r w:rsidR="005F62B8" w:rsidRPr="00F52345">
        <w:rPr>
          <w:rFonts w:ascii="Microsoft Sans Serif" w:hAnsi="Microsoft Sans Serif" w:cs="Microsoft Sans Serif"/>
          <w:lang w:val="en"/>
        </w:rPr>
        <w:t xml:space="preserve">project in this area was </w:t>
      </w:r>
      <w:r w:rsidR="001766AD" w:rsidRPr="00F52345">
        <w:rPr>
          <w:rFonts w:ascii="Microsoft Sans Serif" w:hAnsi="Microsoft Sans Serif" w:cs="Microsoft Sans Serif"/>
          <w:lang w:val="en"/>
        </w:rPr>
        <w:t xml:space="preserve">identified. However, </w:t>
      </w:r>
      <w:r w:rsidR="005F62B8" w:rsidRPr="00F52345">
        <w:rPr>
          <w:rFonts w:ascii="Microsoft Sans Serif" w:hAnsi="Microsoft Sans Serif" w:cs="Microsoft Sans Serif"/>
          <w:lang w:val="en"/>
        </w:rPr>
        <w:t>commentaries from stakeholders suggest that</w:t>
      </w:r>
      <w:r w:rsidR="001766AD" w:rsidRPr="00F52345">
        <w:rPr>
          <w:rFonts w:ascii="Microsoft Sans Serif" w:hAnsi="Microsoft Sans Serif" w:cs="Microsoft Sans Serif"/>
          <w:lang w:val="en"/>
        </w:rPr>
        <w:t xml:space="preserve"> the main areas of cooperation </w:t>
      </w:r>
      <w:r w:rsidR="005F62B8" w:rsidRPr="00F52345">
        <w:rPr>
          <w:rFonts w:ascii="Microsoft Sans Serif" w:hAnsi="Microsoft Sans Serif" w:cs="Microsoft Sans Serif"/>
          <w:lang w:val="en"/>
        </w:rPr>
        <w:t xml:space="preserve">include </w:t>
      </w:r>
      <w:r w:rsidR="001766AD" w:rsidRPr="00F52345">
        <w:rPr>
          <w:rFonts w:ascii="Microsoft Sans Serif" w:hAnsi="Microsoft Sans Serif" w:cs="Microsoft Sans Serif"/>
          <w:lang w:val="en"/>
        </w:rPr>
        <w:t>intelligence sharing</w:t>
      </w:r>
      <w:r w:rsidR="005F62B8" w:rsidRPr="00F52345">
        <w:rPr>
          <w:rFonts w:ascii="Microsoft Sans Serif" w:hAnsi="Microsoft Sans Serif" w:cs="Microsoft Sans Serif"/>
          <w:lang w:val="en"/>
        </w:rPr>
        <w:t xml:space="preserve"> between l</w:t>
      </w:r>
      <w:r w:rsidR="00592553" w:rsidRPr="00F52345">
        <w:rPr>
          <w:rFonts w:ascii="Microsoft Sans Serif" w:hAnsi="Microsoft Sans Serif" w:cs="Microsoft Sans Serif"/>
          <w:lang w:val="en"/>
        </w:rPr>
        <w:t>aw enforcement and ISPs</w:t>
      </w:r>
      <w:r w:rsidR="005F62B8" w:rsidRPr="00F52345">
        <w:rPr>
          <w:rFonts w:ascii="Microsoft Sans Serif" w:hAnsi="Microsoft Sans Serif" w:cs="Microsoft Sans Serif"/>
          <w:lang w:val="en"/>
        </w:rPr>
        <w:t>,</w:t>
      </w:r>
      <w:r w:rsidR="001766AD" w:rsidRPr="00F52345">
        <w:rPr>
          <w:rFonts w:ascii="Microsoft Sans Serif" w:hAnsi="Microsoft Sans Serif" w:cs="Microsoft Sans Serif"/>
          <w:lang w:val="en"/>
        </w:rPr>
        <w:t xml:space="preserve"> </w:t>
      </w:r>
      <w:r w:rsidR="005F62B8" w:rsidRPr="00F52345">
        <w:rPr>
          <w:rFonts w:ascii="Microsoft Sans Serif" w:hAnsi="Microsoft Sans Serif" w:cs="Microsoft Sans Serif"/>
          <w:lang w:val="en"/>
        </w:rPr>
        <w:t xml:space="preserve">provision and facilitation of </w:t>
      </w:r>
      <w:r w:rsidR="001766AD" w:rsidRPr="00F52345">
        <w:rPr>
          <w:rFonts w:ascii="Microsoft Sans Serif" w:hAnsi="Microsoft Sans Serif" w:cs="Microsoft Sans Serif"/>
          <w:lang w:val="en"/>
        </w:rPr>
        <w:t xml:space="preserve">training </w:t>
      </w:r>
      <w:r w:rsidR="005F62B8" w:rsidRPr="00F52345">
        <w:rPr>
          <w:rFonts w:ascii="Microsoft Sans Serif" w:hAnsi="Microsoft Sans Serif" w:cs="Microsoft Sans Serif"/>
          <w:lang w:val="en"/>
        </w:rPr>
        <w:t>programs for l</w:t>
      </w:r>
      <w:r w:rsidR="001766AD" w:rsidRPr="00F52345">
        <w:rPr>
          <w:rFonts w:ascii="Microsoft Sans Serif" w:hAnsi="Microsoft Sans Serif" w:cs="Microsoft Sans Serif"/>
          <w:lang w:val="en"/>
        </w:rPr>
        <w:t xml:space="preserve">aw enforcement </w:t>
      </w:r>
      <w:r w:rsidR="000818FF" w:rsidRPr="00F52345">
        <w:rPr>
          <w:rFonts w:ascii="Microsoft Sans Serif" w:hAnsi="Microsoft Sans Serif" w:cs="Microsoft Sans Serif"/>
          <w:lang w:val="en"/>
        </w:rPr>
        <w:t>officers by</w:t>
      </w:r>
      <w:r w:rsidR="005F62B8" w:rsidRPr="00F52345">
        <w:rPr>
          <w:rFonts w:ascii="Microsoft Sans Serif" w:hAnsi="Microsoft Sans Serif" w:cs="Microsoft Sans Serif"/>
          <w:lang w:val="en"/>
        </w:rPr>
        <w:t xml:space="preserve"> ISPs and </w:t>
      </w:r>
      <w:r w:rsidR="005C28DA" w:rsidRPr="00F52345">
        <w:rPr>
          <w:rFonts w:ascii="Microsoft Sans Serif" w:hAnsi="Microsoft Sans Serif" w:cs="Microsoft Sans Serif"/>
          <w:lang w:val="en"/>
        </w:rPr>
        <w:t xml:space="preserve">funding of </w:t>
      </w:r>
      <w:r w:rsidR="00592553" w:rsidRPr="00F52345">
        <w:rPr>
          <w:rFonts w:ascii="Microsoft Sans Serif" w:hAnsi="Microsoft Sans Serif" w:cs="Microsoft Sans Serif"/>
          <w:lang w:val="en"/>
        </w:rPr>
        <w:t>cybersecurity through the national cybersecurity program</w:t>
      </w:r>
      <w:r w:rsidR="005F62B8" w:rsidRPr="00F52345">
        <w:rPr>
          <w:rFonts w:ascii="Microsoft Sans Serif" w:hAnsi="Microsoft Sans Serif" w:cs="Microsoft Sans Serif"/>
          <w:lang w:val="en"/>
        </w:rPr>
        <w:t>.</w:t>
      </w:r>
      <w:r w:rsidR="00761EB2" w:rsidRPr="00F52345">
        <w:rPr>
          <w:rStyle w:val="Odwoanieprzypisudolnego"/>
          <w:rFonts w:ascii="Microsoft Sans Serif" w:hAnsi="Microsoft Sans Serif" w:cs="Microsoft Sans Serif"/>
          <w:lang w:val="en"/>
        </w:rPr>
        <w:footnoteReference w:id="62"/>
      </w:r>
    </w:p>
    <w:p w:rsidR="00592553" w:rsidRPr="00F52345" w:rsidRDefault="00592553" w:rsidP="00372D76">
      <w:pPr>
        <w:spacing w:line="360" w:lineRule="auto"/>
        <w:ind w:left="360"/>
        <w:jc w:val="both"/>
        <w:rPr>
          <w:rFonts w:ascii="Microsoft Sans Serif" w:hAnsi="Microsoft Sans Serif" w:cs="Microsoft Sans Serif"/>
          <w:lang w:val="en"/>
        </w:rPr>
      </w:pPr>
    </w:p>
    <w:p w:rsidR="005F7B18" w:rsidRPr="00F52345" w:rsidRDefault="005F7B18" w:rsidP="00372D76">
      <w:pPr>
        <w:spacing w:line="360" w:lineRule="auto"/>
        <w:jc w:val="both"/>
        <w:rPr>
          <w:rFonts w:ascii="Microsoft Sans Serif" w:hAnsi="Microsoft Sans Serif" w:cs="Microsoft Sans Serif"/>
          <w:b/>
          <w:bCs/>
          <w:lang w:val="en"/>
        </w:rPr>
      </w:pPr>
      <w:r w:rsidRPr="00F52345">
        <w:rPr>
          <w:rFonts w:ascii="Microsoft Sans Serif" w:hAnsi="Microsoft Sans Serif" w:cs="Microsoft Sans Serif"/>
          <w:lang w:val="en"/>
        </w:rPr>
        <w:t>10.</w:t>
      </w:r>
      <w:r w:rsidRPr="00F52345">
        <w:rPr>
          <w:rFonts w:ascii="Microsoft Sans Serif" w:hAnsi="Microsoft Sans Serif" w:cs="Microsoft Sans Serif"/>
          <w:lang w:val="en"/>
        </w:rPr>
        <w:tab/>
      </w:r>
      <w:r w:rsidRPr="00F52345">
        <w:rPr>
          <w:rFonts w:ascii="Microsoft Sans Serif" w:hAnsi="Microsoft Sans Serif" w:cs="Microsoft Sans Serif"/>
          <w:b/>
          <w:bCs/>
          <w:lang w:val="en"/>
        </w:rPr>
        <w:t>What problems of cooperation between LE / judicial authorities with ISP/IAP can be indicated on the base of judicial decisions/judgments?</w:t>
      </w:r>
    </w:p>
    <w:p w:rsidR="00460D5C" w:rsidRPr="00F52345" w:rsidRDefault="005077EC"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The cases decided under </w:t>
      </w:r>
      <w:r w:rsidR="008B4C25" w:rsidRPr="00F52345">
        <w:rPr>
          <w:rFonts w:ascii="Microsoft Sans Serif" w:hAnsi="Microsoft Sans Serif" w:cs="Microsoft Sans Serif"/>
          <w:lang w:val="en"/>
        </w:rPr>
        <w:t>section 97</w:t>
      </w:r>
      <w:r w:rsidRPr="00F52345">
        <w:rPr>
          <w:rFonts w:ascii="Microsoft Sans Serif" w:hAnsi="Microsoft Sans Serif" w:cs="Microsoft Sans Serif"/>
          <w:lang w:val="en"/>
        </w:rPr>
        <w:t xml:space="preserve">(A) of the Copyright, Design and Patent Act </w:t>
      </w:r>
      <w:r w:rsidR="00FF6F46" w:rsidRPr="00F52345">
        <w:rPr>
          <w:rFonts w:ascii="Microsoft Sans Serif" w:hAnsi="Microsoft Sans Serif" w:cs="Microsoft Sans Serif"/>
          <w:lang w:val="en"/>
        </w:rPr>
        <w:t>1998 highlight</w:t>
      </w:r>
      <w:r w:rsidRPr="00F52345">
        <w:rPr>
          <w:rFonts w:ascii="Microsoft Sans Serif" w:hAnsi="Microsoft Sans Serif" w:cs="Microsoft Sans Serif"/>
          <w:lang w:val="en"/>
        </w:rPr>
        <w:t xml:space="preserve"> some of the problems </w:t>
      </w:r>
      <w:r w:rsidR="00460D5C" w:rsidRPr="00F52345">
        <w:rPr>
          <w:rFonts w:ascii="Microsoft Sans Serif" w:hAnsi="Microsoft Sans Serif" w:cs="Microsoft Sans Serif"/>
          <w:lang w:val="en"/>
        </w:rPr>
        <w:t xml:space="preserve">which may arise as a result of </w:t>
      </w:r>
      <w:r w:rsidRPr="00F52345">
        <w:rPr>
          <w:rFonts w:ascii="Microsoft Sans Serif" w:hAnsi="Microsoft Sans Serif" w:cs="Microsoft Sans Serif"/>
          <w:lang w:val="en"/>
        </w:rPr>
        <w:t xml:space="preserve">cooperation between </w:t>
      </w:r>
      <w:r w:rsidR="005C28DA" w:rsidRPr="00F52345">
        <w:rPr>
          <w:rFonts w:ascii="Microsoft Sans Serif" w:hAnsi="Microsoft Sans Serif" w:cs="Microsoft Sans Serif"/>
          <w:lang w:val="en"/>
        </w:rPr>
        <w:t>law enforcement</w:t>
      </w:r>
      <w:r w:rsidR="00460D5C" w:rsidRPr="00F52345">
        <w:rPr>
          <w:rFonts w:ascii="Microsoft Sans Serif" w:hAnsi="Microsoft Sans Serif" w:cs="Microsoft Sans Serif"/>
          <w:lang w:val="en"/>
        </w:rPr>
        <w:t xml:space="preserve">/judicial authorities </w:t>
      </w:r>
      <w:r w:rsidR="005C28DA" w:rsidRPr="00F52345">
        <w:rPr>
          <w:rFonts w:ascii="Microsoft Sans Serif" w:hAnsi="Microsoft Sans Serif" w:cs="Microsoft Sans Serif"/>
          <w:lang w:val="en"/>
        </w:rPr>
        <w:t>and</w:t>
      </w:r>
      <w:r w:rsidRPr="00F52345">
        <w:rPr>
          <w:rFonts w:ascii="Microsoft Sans Serif" w:hAnsi="Microsoft Sans Serif" w:cs="Microsoft Sans Serif"/>
          <w:lang w:val="en"/>
        </w:rPr>
        <w:t xml:space="preserve"> ISPs</w:t>
      </w:r>
      <w:r w:rsidR="00460D5C" w:rsidRPr="00F52345">
        <w:rPr>
          <w:rFonts w:ascii="Microsoft Sans Serif" w:hAnsi="Microsoft Sans Serif" w:cs="Microsoft Sans Serif"/>
          <w:lang w:val="en"/>
        </w:rPr>
        <w:t xml:space="preserve">. These include; </w:t>
      </w:r>
    </w:p>
    <w:p w:rsidR="004C5D86" w:rsidRPr="00F52345" w:rsidRDefault="00460D5C" w:rsidP="00372D76">
      <w:pPr>
        <w:pStyle w:val="Akapitzlist"/>
        <w:numPr>
          <w:ilvl w:val="0"/>
          <w:numId w:val="37"/>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lastRenderedPageBreak/>
        <w:t>D</w:t>
      </w:r>
      <w:r w:rsidR="004C5D86" w:rsidRPr="00F52345">
        <w:rPr>
          <w:rFonts w:ascii="Microsoft Sans Serif" w:hAnsi="Microsoft Sans Serif" w:cs="Microsoft Sans Serif"/>
          <w:lang w:val="en"/>
        </w:rPr>
        <w:t xml:space="preserve">isclosure of technical and/or commercial information </w:t>
      </w:r>
      <w:r w:rsidR="004B69E3" w:rsidRPr="00F52345">
        <w:rPr>
          <w:rFonts w:ascii="Microsoft Sans Serif" w:hAnsi="Microsoft Sans Serif" w:cs="Microsoft Sans Serif"/>
          <w:lang w:val="en"/>
        </w:rPr>
        <w:t>that is</w:t>
      </w:r>
      <w:r w:rsidR="004C5D86" w:rsidRPr="00F52345">
        <w:rPr>
          <w:rFonts w:ascii="Microsoft Sans Serif" w:hAnsi="Microsoft Sans Serif" w:cs="Microsoft Sans Serif"/>
          <w:lang w:val="en"/>
        </w:rPr>
        <w:t xml:space="preserve"> sensitive or proprietary</w:t>
      </w:r>
      <w:r w:rsidR="008F67B2" w:rsidRPr="00F52345">
        <w:rPr>
          <w:rFonts w:ascii="Microsoft Sans Serif" w:hAnsi="Microsoft Sans Serif" w:cs="Microsoft Sans Serif"/>
          <w:lang w:val="en"/>
        </w:rPr>
        <w:t>.</w:t>
      </w:r>
      <w:r w:rsidR="004B69E3" w:rsidRPr="00F52345">
        <w:rPr>
          <w:rFonts w:ascii="Microsoft Sans Serif" w:hAnsi="Microsoft Sans Serif" w:cs="Microsoft Sans Serif"/>
          <w:lang w:val="en"/>
        </w:rPr>
        <w:t xml:space="preserve"> As noted in </w:t>
      </w:r>
      <w:r w:rsidR="008B4C25" w:rsidRPr="00F52345">
        <w:rPr>
          <w:rFonts w:ascii="Microsoft Sans Serif" w:hAnsi="Microsoft Sans Serif" w:cs="Microsoft Sans Serif"/>
          <w:lang w:val="en"/>
        </w:rPr>
        <w:t xml:space="preserve">Cartier International AG v British Sky Broadcasting Limited, </w:t>
      </w:r>
      <w:r w:rsidR="00956A7A" w:rsidRPr="00F52345">
        <w:rPr>
          <w:rFonts w:ascii="Microsoft Sans Serif" w:hAnsi="Microsoft Sans Serif" w:cs="Microsoft Sans Serif"/>
          <w:lang w:val="en"/>
        </w:rPr>
        <w:t>c</w:t>
      </w:r>
      <w:r w:rsidR="004B69E3" w:rsidRPr="00F52345">
        <w:rPr>
          <w:rFonts w:ascii="Microsoft Sans Serif" w:hAnsi="Microsoft Sans Serif" w:cs="Microsoft Sans Serif"/>
          <w:lang w:val="en"/>
        </w:rPr>
        <w:t xml:space="preserve">ooperation with law enforcement or compliance with court orders may involve the disclosure of technical and proprietary </w:t>
      </w:r>
      <w:r w:rsidR="008B4C25" w:rsidRPr="00F52345">
        <w:rPr>
          <w:rFonts w:ascii="Microsoft Sans Serif" w:hAnsi="Microsoft Sans Serif" w:cs="Microsoft Sans Serif"/>
          <w:lang w:val="en"/>
        </w:rPr>
        <w:t>information the</w:t>
      </w:r>
      <w:r w:rsidR="004B69E3" w:rsidRPr="00F52345">
        <w:rPr>
          <w:rFonts w:ascii="Microsoft Sans Serif" w:hAnsi="Microsoft Sans Serif" w:cs="Microsoft Sans Serif"/>
          <w:lang w:val="en"/>
        </w:rPr>
        <w:t xml:space="preserve"> details </w:t>
      </w:r>
      <w:r w:rsidR="00372D76" w:rsidRPr="00F52345">
        <w:rPr>
          <w:rFonts w:ascii="Microsoft Sans Serif" w:hAnsi="Microsoft Sans Serif" w:cs="Microsoft Sans Serif"/>
          <w:lang w:val="en"/>
        </w:rPr>
        <w:t>of which</w:t>
      </w:r>
      <w:r w:rsidR="004B69E3" w:rsidRPr="00F52345">
        <w:rPr>
          <w:rFonts w:ascii="Microsoft Sans Serif" w:hAnsi="Microsoft Sans Serif" w:cs="Microsoft Sans Serif"/>
          <w:lang w:val="en"/>
        </w:rPr>
        <w:t xml:space="preserve"> ISPs prefer </w:t>
      </w:r>
      <w:r w:rsidR="008B4C25" w:rsidRPr="00F52345">
        <w:rPr>
          <w:rFonts w:ascii="Microsoft Sans Serif" w:hAnsi="Microsoft Sans Serif" w:cs="Microsoft Sans Serif"/>
          <w:lang w:val="en"/>
        </w:rPr>
        <w:t>to keep secret.</w:t>
      </w:r>
      <w:r w:rsidR="008B4C25" w:rsidRPr="00F52345">
        <w:rPr>
          <w:rFonts w:ascii="Microsoft Sans Serif" w:hAnsi="Microsoft Sans Serif" w:cs="Microsoft Sans Serif"/>
          <w:vertAlign w:val="superscript"/>
          <w:lang w:val="en"/>
        </w:rPr>
        <w:t xml:space="preserve"> </w:t>
      </w:r>
      <w:r w:rsidR="008B4C25" w:rsidRPr="00F52345">
        <w:rPr>
          <w:rFonts w:ascii="Microsoft Sans Serif" w:hAnsi="Microsoft Sans Serif" w:cs="Microsoft Sans Serif"/>
          <w:vertAlign w:val="superscript"/>
          <w:lang w:val="en"/>
        </w:rPr>
        <w:footnoteReference w:id="63"/>
      </w:r>
    </w:p>
    <w:p w:rsidR="004C5D86" w:rsidRPr="00F52345" w:rsidRDefault="008B4C25" w:rsidP="00372D76">
      <w:pPr>
        <w:pStyle w:val="Akapitzlist"/>
        <w:numPr>
          <w:ilvl w:val="0"/>
          <w:numId w:val="37"/>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Conflict of interests - </w:t>
      </w:r>
      <w:r w:rsidR="00956A7A" w:rsidRPr="00F52345">
        <w:rPr>
          <w:rFonts w:ascii="Microsoft Sans Serif" w:hAnsi="Microsoft Sans Serif" w:cs="Microsoft Sans Serif"/>
          <w:lang w:val="en"/>
        </w:rPr>
        <w:t>C</w:t>
      </w:r>
      <w:r w:rsidRPr="00F52345">
        <w:rPr>
          <w:rFonts w:ascii="Microsoft Sans Serif" w:hAnsi="Microsoft Sans Serif" w:cs="Microsoft Sans Serif"/>
          <w:lang w:val="en"/>
        </w:rPr>
        <w:t xml:space="preserve">onflicts may arise </w:t>
      </w:r>
      <w:r w:rsidR="004C5D86" w:rsidRPr="00F52345">
        <w:rPr>
          <w:rFonts w:ascii="Microsoft Sans Serif" w:hAnsi="Microsoft Sans Serif" w:cs="Microsoft Sans Serif"/>
          <w:lang w:val="en"/>
        </w:rPr>
        <w:t xml:space="preserve">between </w:t>
      </w:r>
      <w:r w:rsidR="00956A7A" w:rsidRPr="00F52345">
        <w:rPr>
          <w:rFonts w:ascii="Microsoft Sans Serif" w:hAnsi="Microsoft Sans Serif" w:cs="Microsoft Sans Serif"/>
          <w:lang w:val="en"/>
        </w:rPr>
        <w:t xml:space="preserve">ISP’s </w:t>
      </w:r>
      <w:r w:rsidR="004C5D86" w:rsidRPr="00F52345">
        <w:rPr>
          <w:rFonts w:ascii="Microsoft Sans Serif" w:hAnsi="Microsoft Sans Serif" w:cs="Microsoft Sans Serif"/>
          <w:lang w:val="en"/>
        </w:rPr>
        <w:t>duty to protect users</w:t>
      </w:r>
      <w:r w:rsidR="005C28DA" w:rsidRPr="00F52345">
        <w:rPr>
          <w:rFonts w:ascii="Microsoft Sans Serif" w:hAnsi="Microsoft Sans Serif" w:cs="Microsoft Sans Serif"/>
          <w:lang w:val="en"/>
        </w:rPr>
        <w:t>’</w:t>
      </w:r>
      <w:r w:rsidR="004C5D86" w:rsidRPr="00F52345">
        <w:rPr>
          <w:rFonts w:ascii="Microsoft Sans Serif" w:hAnsi="Microsoft Sans Serif" w:cs="Microsoft Sans Serif"/>
          <w:lang w:val="en"/>
        </w:rPr>
        <w:t xml:space="preserve"> personal information and </w:t>
      </w:r>
      <w:r w:rsidR="005C28DA" w:rsidRPr="00F52345">
        <w:rPr>
          <w:rFonts w:ascii="Microsoft Sans Serif" w:hAnsi="Microsoft Sans Serif" w:cs="Microsoft Sans Serif"/>
          <w:lang w:val="en"/>
        </w:rPr>
        <w:t xml:space="preserve">requirement to </w:t>
      </w:r>
      <w:r w:rsidR="004C5D86" w:rsidRPr="00F52345">
        <w:rPr>
          <w:rFonts w:ascii="Microsoft Sans Serif" w:hAnsi="Microsoft Sans Serif" w:cs="Microsoft Sans Serif"/>
          <w:lang w:val="en"/>
        </w:rPr>
        <w:t>disclos</w:t>
      </w:r>
      <w:r w:rsidR="005C28DA" w:rsidRPr="00F52345">
        <w:rPr>
          <w:rFonts w:ascii="Microsoft Sans Serif" w:hAnsi="Microsoft Sans Serif" w:cs="Microsoft Sans Serif"/>
          <w:lang w:val="en"/>
        </w:rPr>
        <w:t xml:space="preserve">e the information to </w:t>
      </w:r>
      <w:r w:rsidR="004C5D86" w:rsidRPr="00F52345">
        <w:rPr>
          <w:rFonts w:ascii="Microsoft Sans Serif" w:hAnsi="Microsoft Sans Serif" w:cs="Microsoft Sans Serif"/>
          <w:lang w:val="en"/>
        </w:rPr>
        <w:t>law enforcement</w:t>
      </w:r>
      <w:r w:rsidRPr="00F52345">
        <w:rPr>
          <w:rFonts w:ascii="Microsoft Sans Serif" w:hAnsi="Microsoft Sans Serif" w:cs="Microsoft Sans Serif"/>
          <w:lang w:val="en"/>
        </w:rPr>
        <w:t>.</w:t>
      </w:r>
    </w:p>
    <w:p w:rsidR="004C5D86" w:rsidRPr="00F52345" w:rsidRDefault="005C28DA" w:rsidP="00372D76">
      <w:pPr>
        <w:pStyle w:val="Akapitzlist"/>
        <w:numPr>
          <w:ilvl w:val="0"/>
          <w:numId w:val="37"/>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Cost</w:t>
      </w:r>
      <w:r w:rsidR="008B4C25" w:rsidRPr="00F52345">
        <w:rPr>
          <w:rFonts w:ascii="Microsoft Sans Serif" w:hAnsi="Microsoft Sans Serif" w:cs="Microsoft Sans Serif"/>
          <w:lang w:val="en"/>
        </w:rPr>
        <w:t xml:space="preserve"> </w:t>
      </w:r>
      <w:r w:rsidRPr="00F52345">
        <w:rPr>
          <w:rFonts w:ascii="Microsoft Sans Serif" w:hAnsi="Microsoft Sans Serif" w:cs="Microsoft Sans Serif"/>
          <w:lang w:val="en"/>
        </w:rPr>
        <w:t>-</w:t>
      </w:r>
      <w:r w:rsidR="004C5D86" w:rsidRPr="00F52345">
        <w:rPr>
          <w:rFonts w:ascii="Microsoft Sans Serif" w:hAnsi="Microsoft Sans Serif" w:cs="Microsoft Sans Serif"/>
          <w:lang w:val="en"/>
        </w:rPr>
        <w:t xml:space="preserve"> </w:t>
      </w:r>
      <w:r w:rsidR="00956A7A" w:rsidRPr="00F52345">
        <w:rPr>
          <w:rFonts w:ascii="Microsoft Sans Serif" w:hAnsi="Microsoft Sans Serif" w:cs="Microsoft Sans Serif"/>
          <w:lang w:val="en"/>
        </w:rPr>
        <w:t>I</w:t>
      </w:r>
      <w:r w:rsidRPr="00F52345">
        <w:rPr>
          <w:rFonts w:ascii="Microsoft Sans Serif" w:hAnsi="Microsoft Sans Serif" w:cs="Microsoft Sans Serif"/>
          <w:lang w:val="en"/>
        </w:rPr>
        <w:t>nvestment in filtering and blocking technologies to meet either voluntary or mandatory cooperation requirements has cost implications for ISPs.</w:t>
      </w:r>
      <w:r w:rsidR="008B4C25" w:rsidRPr="00F52345">
        <w:rPr>
          <w:rStyle w:val="Odwoanieprzypisudolnego"/>
          <w:rFonts w:ascii="Microsoft Sans Serif" w:hAnsi="Microsoft Sans Serif" w:cs="Microsoft Sans Serif"/>
          <w:lang w:val="en"/>
        </w:rPr>
        <w:footnoteReference w:id="64"/>
      </w:r>
      <w:r w:rsidRPr="00F52345">
        <w:rPr>
          <w:rFonts w:ascii="Microsoft Sans Serif" w:hAnsi="Microsoft Sans Serif" w:cs="Microsoft Sans Serif"/>
          <w:lang w:val="en"/>
        </w:rPr>
        <w:t xml:space="preserve">  </w:t>
      </w:r>
    </w:p>
    <w:p w:rsidR="00F01A54" w:rsidRPr="00F52345" w:rsidRDefault="00FF6F46" w:rsidP="00372D76">
      <w:pPr>
        <w:pStyle w:val="Akapitzlist"/>
        <w:numPr>
          <w:ilvl w:val="0"/>
          <w:numId w:val="37"/>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Access and quality of service -</w:t>
      </w:r>
      <w:r w:rsidR="005077EC" w:rsidRPr="00F52345">
        <w:rPr>
          <w:rFonts w:ascii="Microsoft Sans Serif" w:hAnsi="Microsoft Sans Serif" w:cs="Microsoft Sans Serif"/>
          <w:lang w:val="en"/>
        </w:rPr>
        <w:t>Cooperation</w:t>
      </w:r>
      <w:r w:rsidR="00F84CB6" w:rsidRPr="00F52345">
        <w:rPr>
          <w:rFonts w:ascii="Microsoft Sans Serif" w:hAnsi="Microsoft Sans Serif" w:cs="Microsoft Sans Serif"/>
          <w:lang w:val="en"/>
        </w:rPr>
        <w:t xml:space="preserve"> can impact on access and quality of service</w:t>
      </w:r>
      <w:r w:rsidR="00F21253" w:rsidRPr="00F52345">
        <w:rPr>
          <w:rFonts w:ascii="Microsoft Sans Serif" w:hAnsi="Microsoft Sans Serif" w:cs="Microsoft Sans Serif"/>
          <w:lang w:val="en"/>
        </w:rPr>
        <w:t xml:space="preserve"> particularly if sites and se</w:t>
      </w:r>
      <w:r w:rsidR="005C28DA" w:rsidRPr="00F52345">
        <w:rPr>
          <w:rFonts w:ascii="Microsoft Sans Serif" w:hAnsi="Microsoft Sans Serif" w:cs="Microsoft Sans Serif"/>
          <w:lang w:val="en"/>
        </w:rPr>
        <w:t xml:space="preserve">rvices were wrongly categorised. </w:t>
      </w:r>
      <w:r w:rsidR="00956A7A" w:rsidRPr="00F52345">
        <w:rPr>
          <w:rFonts w:ascii="Microsoft Sans Serif" w:hAnsi="Microsoft Sans Serif" w:cs="Microsoft Sans Serif"/>
          <w:lang w:val="en"/>
        </w:rPr>
        <w:t>For example,</w:t>
      </w:r>
      <w:r w:rsidR="005C28DA" w:rsidRPr="00F52345">
        <w:rPr>
          <w:rFonts w:ascii="Microsoft Sans Serif" w:hAnsi="Microsoft Sans Serif" w:cs="Microsoft Sans Serif"/>
          <w:lang w:val="en"/>
        </w:rPr>
        <w:t xml:space="preserve"> </w:t>
      </w:r>
      <w:r w:rsidR="00956A7A" w:rsidRPr="00F52345">
        <w:rPr>
          <w:rFonts w:ascii="Microsoft Sans Serif" w:hAnsi="Microsoft Sans Serif" w:cs="Microsoft Sans Serif"/>
          <w:lang w:val="en"/>
        </w:rPr>
        <w:t>over-blocking</w:t>
      </w:r>
      <w:r w:rsidR="005C28DA" w:rsidRPr="00F52345">
        <w:rPr>
          <w:rFonts w:ascii="Microsoft Sans Serif" w:hAnsi="Microsoft Sans Serif" w:cs="Microsoft Sans Serif"/>
          <w:lang w:val="en"/>
        </w:rPr>
        <w:t xml:space="preserve"> </w:t>
      </w:r>
      <w:r w:rsidR="00956A7A" w:rsidRPr="00F52345">
        <w:rPr>
          <w:rFonts w:ascii="Microsoft Sans Serif" w:hAnsi="Microsoft Sans Serif" w:cs="Microsoft Sans Serif"/>
          <w:lang w:val="en"/>
        </w:rPr>
        <w:t>may</w:t>
      </w:r>
      <w:r w:rsidR="005C28DA" w:rsidRPr="00F52345">
        <w:rPr>
          <w:rFonts w:ascii="Microsoft Sans Serif" w:hAnsi="Microsoft Sans Serif" w:cs="Microsoft Sans Serif"/>
          <w:lang w:val="en"/>
        </w:rPr>
        <w:t xml:space="preserve"> occur</w:t>
      </w:r>
      <w:r w:rsidR="00F01A54" w:rsidRPr="00F52345">
        <w:rPr>
          <w:rFonts w:ascii="Microsoft Sans Serif" w:hAnsi="Microsoft Sans Serif" w:cs="Microsoft Sans Serif"/>
          <w:lang w:val="en"/>
        </w:rPr>
        <w:t>.</w:t>
      </w:r>
      <w:r w:rsidRPr="00F52345">
        <w:rPr>
          <w:rStyle w:val="Odwoanieprzypisudolnego"/>
          <w:rFonts w:ascii="Microsoft Sans Serif" w:hAnsi="Microsoft Sans Serif" w:cs="Microsoft Sans Serif"/>
          <w:lang w:val="en"/>
        </w:rPr>
        <w:footnoteReference w:id="65"/>
      </w:r>
      <w:r w:rsidR="00AC69A4" w:rsidRPr="00F52345">
        <w:rPr>
          <w:rFonts w:ascii="Microsoft Sans Serif" w:hAnsi="Microsoft Sans Serif" w:cs="Microsoft Sans Serif"/>
          <w:lang w:val="en"/>
        </w:rPr>
        <w:t xml:space="preserve"> </w:t>
      </w:r>
    </w:p>
    <w:p w:rsidR="00F84CB6" w:rsidRPr="00F52345" w:rsidRDefault="00F01A54" w:rsidP="00372D76">
      <w:pPr>
        <w:pStyle w:val="Akapitzlist"/>
        <w:numPr>
          <w:ilvl w:val="0"/>
          <w:numId w:val="37"/>
        </w:num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 xml:space="preserve">Cyber-attacks- ISPS may be subject to cyber-attacks such as </w:t>
      </w:r>
      <w:r w:rsidR="00AC69A4" w:rsidRPr="00F52345">
        <w:rPr>
          <w:rFonts w:ascii="Microsoft Sans Serif" w:hAnsi="Microsoft Sans Serif" w:cs="Microsoft Sans Serif"/>
          <w:lang w:val="en"/>
        </w:rPr>
        <w:t>distributed denial of service attacks following implementation of court orders</w:t>
      </w:r>
      <w:r w:rsidR="00FF6F46" w:rsidRPr="00F52345">
        <w:rPr>
          <w:rFonts w:ascii="Microsoft Sans Serif" w:hAnsi="Microsoft Sans Serif" w:cs="Microsoft Sans Serif"/>
          <w:lang w:val="en"/>
        </w:rPr>
        <w:t>.</w:t>
      </w:r>
      <w:r w:rsidR="00FF6F46" w:rsidRPr="00F52345">
        <w:rPr>
          <w:rStyle w:val="Odwoanieprzypisudolnego"/>
          <w:rFonts w:ascii="Microsoft Sans Serif" w:hAnsi="Microsoft Sans Serif" w:cs="Microsoft Sans Serif"/>
          <w:lang w:val="en"/>
        </w:rPr>
        <w:footnoteReference w:id="66"/>
      </w:r>
      <w:r w:rsidR="00AC69A4" w:rsidRPr="00F52345">
        <w:rPr>
          <w:rFonts w:ascii="Microsoft Sans Serif" w:hAnsi="Microsoft Sans Serif" w:cs="Microsoft Sans Serif"/>
          <w:lang w:val="en"/>
        </w:rPr>
        <w:t xml:space="preserve"> </w:t>
      </w:r>
    </w:p>
    <w:p w:rsidR="00F62DEF" w:rsidRPr="00F52345" w:rsidRDefault="00F62DEF" w:rsidP="00372D76">
      <w:pPr>
        <w:pStyle w:val="Akapitzlist"/>
        <w:spacing w:line="360" w:lineRule="auto"/>
        <w:jc w:val="both"/>
        <w:rPr>
          <w:rFonts w:ascii="Microsoft Sans Serif" w:hAnsi="Microsoft Sans Serif" w:cs="Microsoft Sans Serif"/>
          <w:lang w:val="en"/>
        </w:rPr>
      </w:pPr>
    </w:p>
    <w:p w:rsidR="00FF6F46" w:rsidRPr="00F52345" w:rsidRDefault="001F2FEC" w:rsidP="00372D76">
      <w:pPr>
        <w:spacing w:line="360" w:lineRule="auto"/>
        <w:jc w:val="both"/>
        <w:rPr>
          <w:rFonts w:ascii="Microsoft Sans Serif" w:hAnsi="Microsoft Sans Serif" w:cs="Microsoft Sans Serif"/>
          <w:b/>
          <w:bCs/>
          <w:lang w:val="en"/>
        </w:rPr>
      </w:pPr>
      <w:r w:rsidRPr="00F52345">
        <w:rPr>
          <w:rFonts w:ascii="Microsoft Sans Serif" w:hAnsi="Microsoft Sans Serif" w:cs="Microsoft Sans Serif"/>
          <w:lang w:val="en"/>
        </w:rPr>
        <w:t xml:space="preserve"> </w:t>
      </w:r>
      <w:r w:rsidR="00FF6F46" w:rsidRPr="00F52345">
        <w:rPr>
          <w:rFonts w:ascii="Microsoft Sans Serif" w:hAnsi="Microsoft Sans Serif" w:cs="Microsoft Sans Serif"/>
          <w:lang w:val="en"/>
        </w:rPr>
        <w:t>11.</w:t>
      </w:r>
      <w:r w:rsidR="00FF6F46" w:rsidRPr="00F52345">
        <w:rPr>
          <w:rFonts w:ascii="Microsoft Sans Serif" w:hAnsi="Microsoft Sans Serif" w:cs="Microsoft Sans Serif"/>
          <w:lang w:val="en"/>
        </w:rPr>
        <w:tab/>
      </w:r>
      <w:r w:rsidR="00FF6F46" w:rsidRPr="00F52345">
        <w:rPr>
          <w:rFonts w:ascii="Microsoft Sans Serif" w:hAnsi="Microsoft Sans Serif" w:cs="Microsoft Sans Serif"/>
          <w:b/>
          <w:bCs/>
          <w:lang w:val="en"/>
        </w:rPr>
        <w:t>What is the effectiveness of investigation and prosecution of illegal content crimes and child abuse on the internet in your country according to available statistical data and research?</w:t>
      </w:r>
    </w:p>
    <w:p w:rsidR="000034FF" w:rsidRPr="00F52345" w:rsidRDefault="000034FF" w:rsidP="00372D76">
      <w:pPr>
        <w:spacing w:line="360" w:lineRule="auto"/>
        <w:jc w:val="both"/>
        <w:rPr>
          <w:rFonts w:ascii="Microsoft Sans Serif" w:hAnsi="Microsoft Sans Serif" w:cs="Microsoft Sans Serif"/>
          <w:b/>
          <w:bCs/>
          <w:lang w:val="en"/>
        </w:rPr>
      </w:pPr>
      <w:r w:rsidRPr="00F52345">
        <w:rPr>
          <w:rFonts w:ascii="Microsoft Sans Serif" w:hAnsi="Microsoft Sans Serif" w:cs="Microsoft Sans Serif"/>
          <w:b/>
          <w:bCs/>
          <w:lang w:val="en"/>
        </w:rPr>
        <w:t xml:space="preserve">Online Child sexual abuse </w:t>
      </w:r>
    </w:p>
    <w:p w:rsidR="00A400AA" w:rsidRPr="00F52345" w:rsidRDefault="00A7610B" w:rsidP="00372D76">
      <w:pPr>
        <w:spacing w:line="360" w:lineRule="auto"/>
        <w:jc w:val="both"/>
        <w:rPr>
          <w:rFonts w:ascii="Microsoft Sans Serif" w:hAnsi="Microsoft Sans Serif" w:cs="Microsoft Sans Serif"/>
        </w:rPr>
      </w:pPr>
      <w:r w:rsidRPr="00F52345">
        <w:rPr>
          <w:rFonts w:ascii="Microsoft Sans Serif" w:hAnsi="Microsoft Sans Serif" w:cs="Microsoft Sans Serif"/>
          <w:lang w:val="en"/>
        </w:rPr>
        <w:t xml:space="preserve">Available evidence (not figures or estimates) indicate that there </w:t>
      </w:r>
      <w:r w:rsidR="00D52CA1" w:rsidRPr="00F52345">
        <w:rPr>
          <w:rFonts w:ascii="Microsoft Sans Serif" w:hAnsi="Microsoft Sans Serif" w:cs="Microsoft Sans Serif"/>
          <w:lang w:val="en"/>
        </w:rPr>
        <w:t xml:space="preserve">have been a number of successful investigations and prosecution </w:t>
      </w:r>
      <w:r w:rsidR="00115808" w:rsidRPr="00F52345">
        <w:rPr>
          <w:rFonts w:ascii="Microsoft Sans Serif" w:hAnsi="Microsoft Sans Serif" w:cs="Microsoft Sans Serif"/>
          <w:lang w:val="en"/>
        </w:rPr>
        <w:t xml:space="preserve">of </w:t>
      </w:r>
      <w:r w:rsidR="00D52CA1" w:rsidRPr="00F52345">
        <w:rPr>
          <w:rFonts w:ascii="Microsoft Sans Serif" w:hAnsi="Microsoft Sans Serif" w:cs="Microsoft Sans Serif"/>
          <w:lang w:val="en"/>
        </w:rPr>
        <w:t xml:space="preserve">child sexual abuse cases in the UK. These include high profile </w:t>
      </w:r>
      <w:r w:rsidR="00115808" w:rsidRPr="00F52345">
        <w:rPr>
          <w:rFonts w:ascii="Microsoft Sans Serif" w:hAnsi="Microsoft Sans Serif" w:cs="Microsoft Sans Serif"/>
          <w:lang w:val="en"/>
        </w:rPr>
        <w:t xml:space="preserve">investigations </w:t>
      </w:r>
      <w:r w:rsidR="00D52CA1" w:rsidRPr="00F52345">
        <w:rPr>
          <w:rFonts w:ascii="Microsoft Sans Serif" w:hAnsi="Microsoft Sans Serif" w:cs="Microsoft Sans Serif"/>
          <w:lang w:val="en"/>
        </w:rPr>
        <w:t>codenamed “operation span</w:t>
      </w:r>
      <w:r w:rsidR="00115808" w:rsidRPr="00F52345">
        <w:rPr>
          <w:rFonts w:ascii="Microsoft Sans Serif" w:hAnsi="Microsoft Sans Serif" w:cs="Microsoft Sans Serif"/>
          <w:lang w:val="en"/>
        </w:rPr>
        <w:t>”</w:t>
      </w:r>
      <w:r w:rsidR="00D52CA1" w:rsidRPr="00F52345">
        <w:rPr>
          <w:rFonts w:ascii="Microsoft Sans Serif" w:hAnsi="Microsoft Sans Serif" w:cs="Microsoft Sans Serif"/>
          <w:lang w:val="en"/>
        </w:rPr>
        <w:t xml:space="preserve">, </w:t>
      </w:r>
      <w:r w:rsidR="00115808" w:rsidRPr="00F52345">
        <w:rPr>
          <w:rFonts w:ascii="Microsoft Sans Serif" w:hAnsi="Microsoft Sans Serif" w:cs="Microsoft Sans Serif"/>
          <w:lang w:val="en"/>
        </w:rPr>
        <w:t>“O</w:t>
      </w:r>
      <w:r w:rsidR="00D52CA1" w:rsidRPr="00F52345">
        <w:rPr>
          <w:rFonts w:ascii="Microsoft Sans Serif" w:hAnsi="Microsoft Sans Serif" w:cs="Microsoft Sans Serif"/>
          <w:lang w:val="en"/>
        </w:rPr>
        <w:t>peration Retriever</w:t>
      </w:r>
      <w:r w:rsidR="00115808" w:rsidRPr="00F52345">
        <w:rPr>
          <w:rFonts w:ascii="Microsoft Sans Serif" w:hAnsi="Microsoft Sans Serif" w:cs="Microsoft Sans Serif"/>
          <w:lang w:val="en"/>
        </w:rPr>
        <w:t>”</w:t>
      </w:r>
      <w:r w:rsidR="00D52CA1" w:rsidRPr="00F52345">
        <w:rPr>
          <w:rFonts w:ascii="Microsoft Sans Serif" w:hAnsi="Microsoft Sans Serif" w:cs="Microsoft Sans Serif"/>
          <w:lang w:val="en"/>
        </w:rPr>
        <w:t xml:space="preserve"> and </w:t>
      </w:r>
      <w:r w:rsidR="00115808" w:rsidRPr="00F52345">
        <w:rPr>
          <w:rFonts w:ascii="Microsoft Sans Serif" w:hAnsi="Microsoft Sans Serif" w:cs="Microsoft Sans Serif"/>
          <w:lang w:val="en"/>
        </w:rPr>
        <w:t>“</w:t>
      </w:r>
      <w:r w:rsidR="00D52CA1" w:rsidRPr="00F52345">
        <w:rPr>
          <w:rFonts w:ascii="Microsoft Sans Serif" w:hAnsi="Microsoft Sans Serif" w:cs="Microsoft Sans Serif"/>
          <w:lang w:val="en"/>
        </w:rPr>
        <w:t>Operation Bullfinch</w:t>
      </w:r>
      <w:r w:rsidR="00115808" w:rsidRPr="00F52345">
        <w:rPr>
          <w:rFonts w:ascii="Microsoft Sans Serif" w:hAnsi="Microsoft Sans Serif" w:cs="Microsoft Sans Serif"/>
          <w:lang w:val="en"/>
        </w:rPr>
        <w:t>”</w:t>
      </w:r>
      <w:r w:rsidRPr="00F52345">
        <w:rPr>
          <w:rFonts w:ascii="Microsoft Sans Serif" w:hAnsi="Microsoft Sans Serif" w:cs="Microsoft Sans Serif"/>
          <w:lang w:val="en"/>
        </w:rPr>
        <w:t xml:space="preserve">. These cases are however not specific to internet child abuse and are still considered marginal successes against the number of potential cases in which investigation or prosecution is needed. </w:t>
      </w:r>
      <w:r w:rsidR="00A400AA" w:rsidRPr="00F52345">
        <w:rPr>
          <w:rFonts w:ascii="Microsoft Sans Serif" w:hAnsi="Microsoft Sans Serif" w:cs="Microsoft Sans Serif"/>
          <w:lang w:val="en"/>
        </w:rPr>
        <w:t xml:space="preserve">According to the Crown Prosecution Service (CPS), while there has been an increase in the number </w:t>
      </w:r>
      <w:r w:rsidR="00A400AA" w:rsidRPr="00F52345">
        <w:rPr>
          <w:rFonts w:ascii="Microsoft Sans Serif" w:hAnsi="Microsoft Sans Serif" w:cs="Microsoft Sans Serif"/>
          <w:lang w:val="en"/>
        </w:rPr>
        <w:lastRenderedPageBreak/>
        <w:t xml:space="preserve">of sexual abuse cases brought to the court as well as in the conviction rate for offenders, fundamental questions persists “…about </w:t>
      </w:r>
      <w:r w:rsidR="00A400AA" w:rsidRPr="00F52345">
        <w:rPr>
          <w:rFonts w:ascii="Microsoft Sans Serif" w:hAnsi="Microsoft Sans Serif" w:cs="Microsoft Sans Serif"/>
        </w:rPr>
        <w:t>the way in which we investigate and prosecute sexual offences, particularly those involving children.”</w:t>
      </w:r>
      <w:r w:rsidR="00A400AA" w:rsidRPr="00F52345">
        <w:rPr>
          <w:rFonts w:ascii="Microsoft Sans Serif" w:hAnsi="Microsoft Sans Serif" w:cs="Microsoft Sans Serif"/>
          <w:vertAlign w:val="superscript"/>
        </w:rPr>
        <w:footnoteReference w:id="67"/>
      </w:r>
    </w:p>
    <w:p w:rsidR="00A7610B" w:rsidRPr="00F52345" w:rsidRDefault="00A400AA"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Specific to online child abuse, the National Crime Agency stated that in 2014, 50,000 people in the UK have accessed child abuse images</w:t>
      </w:r>
      <w:r w:rsidR="00703447" w:rsidRPr="00F52345">
        <w:rPr>
          <w:rFonts w:ascii="Microsoft Sans Serif" w:hAnsi="Microsoft Sans Serif" w:cs="Microsoft Sans Serif"/>
          <w:lang w:val="en"/>
        </w:rPr>
        <w:t>,</w:t>
      </w:r>
      <w:r w:rsidRPr="00F52345">
        <w:rPr>
          <w:rFonts w:ascii="Microsoft Sans Serif" w:hAnsi="Microsoft Sans Serif" w:cs="Microsoft Sans Serif"/>
          <w:lang w:val="en"/>
        </w:rPr>
        <w:t xml:space="preserve"> but because it is unrealistic to bring them all to justice, the police focus only on those who posed the most risk. The Agency also noted that out of 20,000 to 30,000 potential offenders, only 660 arrests were made.</w:t>
      </w:r>
      <w:r w:rsidRPr="00F52345">
        <w:rPr>
          <w:rFonts w:ascii="Microsoft Sans Serif" w:hAnsi="Microsoft Sans Serif" w:cs="Microsoft Sans Serif"/>
          <w:vertAlign w:val="superscript"/>
          <w:lang w:val="en"/>
        </w:rPr>
        <w:footnoteReference w:id="68"/>
      </w:r>
      <w:r w:rsidR="00703447" w:rsidRPr="00F52345">
        <w:rPr>
          <w:rFonts w:ascii="Microsoft Sans Serif" w:hAnsi="Microsoft Sans Serif" w:cs="Microsoft Sans Serif"/>
          <w:lang w:val="en"/>
        </w:rPr>
        <w:t xml:space="preserve"> </w:t>
      </w:r>
      <w:r w:rsidR="005F698B" w:rsidRPr="00F52345">
        <w:rPr>
          <w:rFonts w:ascii="Microsoft Sans Serif" w:hAnsi="Microsoft Sans Serif" w:cs="Microsoft Sans Serif"/>
          <w:lang w:val="en"/>
        </w:rPr>
        <w:t>Since a</w:t>
      </w:r>
      <w:r w:rsidR="00703447" w:rsidRPr="00F52345">
        <w:rPr>
          <w:rFonts w:ascii="Microsoft Sans Serif" w:hAnsi="Microsoft Sans Serif" w:cs="Microsoft Sans Serif"/>
          <w:lang w:val="en"/>
        </w:rPr>
        <w:t>ccording to the Home Office</w:t>
      </w:r>
      <w:r w:rsidR="005F698B" w:rsidRPr="00F52345">
        <w:rPr>
          <w:rFonts w:ascii="Microsoft Sans Serif" w:hAnsi="Microsoft Sans Serif" w:cs="Microsoft Sans Serif"/>
          <w:lang w:val="en"/>
        </w:rPr>
        <w:t xml:space="preserve">, </w:t>
      </w:r>
      <w:r w:rsidR="00703447" w:rsidRPr="00F52345">
        <w:rPr>
          <w:rFonts w:ascii="Microsoft Sans Serif" w:hAnsi="Microsoft Sans Serif" w:cs="Microsoft Sans Serif"/>
          <w:lang w:val="en"/>
        </w:rPr>
        <w:t xml:space="preserve">all crimes should be </w:t>
      </w:r>
      <w:r w:rsidR="005F698B" w:rsidRPr="00F52345">
        <w:rPr>
          <w:rFonts w:ascii="Microsoft Sans Serif" w:hAnsi="Microsoft Sans Serif" w:cs="Microsoft Sans Serif"/>
          <w:lang w:val="en"/>
        </w:rPr>
        <w:t>investigated, these</w:t>
      </w:r>
      <w:r w:rsidR="00703447" w:rsidRPr="00F52345">
        <w:rPr>
          <w:rFonts w:ascii="Microsoft Sans Serif" w:hAnsi="Microsoft Sans Serif" w:cs="Microsoft Sans Serif"/>
          <w:lang w:val="en"/>
        </w:rPr>
        <w:t xml:space="preserve"> </w:t>
      </w:r>
      <w:r w:rsidRPr="00F52345">
        <w:rPr>
          <w:rFonts w:ascii="Microsoft Sans Serif" w:hAnsi="Microsoft Sans Serif" w:cs="Microsoft Sans Serif"/>
          <w:lang w:val="en"/>
        </w:rPr>
        <w:t xml:space="preserve">statistics indicate </w:t>
      </w:r>
      <w:r w:rsidR="00703447" w:rsidRPr="00F52345">
        <w:rPr>
          <w:rFonts w:ascii="Microsoft Sans Serif" w:hAnsi="Microsoft Sans Serif" w:cs="Microsoft Sans Serif"/>
          <w:lang w:val="en"/>
        </w:rPr>
        <w:t xml:space="preserve">both </w:t>
      </w:r>
      <w:r w:rsidRPr="00F52345">
        <w:rPr>
          <w:rFonts w:ascii="Microsoft Sans Serif" w:hAnsi="Microsoft Sans Serif" w:cs="Microsoft Sans Serif"/>
          <w:lang w:val="en"/>
        </w:rPr>
        <w:t>the scale of the problem</w:t>
      </w:r>
      <w:r w:rsidR="00703447" w:rsidRPr="00F52345">
        <w:rPr>
          <w:rFonts w:ascii="Microsoft Sans Serif" w:hAnsi="Microsoft Sans Serif" w:cs="Microsoft Sans Serif"/>
          <w:lang w:val="en"/>
        </w:rPr>
        <w:t xml:space="preserve"> and </w:t>
      </w:r>
      <w:r w:rsidR="00A7610B" w:rsidRPr="00F52345">
        <w:rPr>
          <w:rFonts w:ascii="Microsoft Sans Serif" w:hAnsi="Microsoft Sans Serif" w:cs="Microsoft Sans Serif"/>
          <w:lang w:val="en"/>
        </w:rPr>
        <w:t>the relative ineffectiveness of investigative and prosecutorial capacities in online child abuse cases</w:t>
      </w:r>
      <w:r w:rsidR="00703447" w:rsidRPr="00F52345">
        <w:rPr>
          <w:rFonts w:ascii="Microsoft Sans Serif" w:hAnsi="Microsoft Sans Serif" w:cs="Microsoft Sans Serif"/>
          <w:lang w:val="en"/>
        </w:rPr>
        <w:t>.</w:t>
      </w:r>
      <w:r w:rsidR="00A7610B" w:rsidRPr="00F52345">
        <w:rPr>
          <w:rFonts w:ascii="Microsoft Sans Serif" w:hAnsi="Microsoft Sans Serif" w:cs="Microsoft Sans Serif"/>
          <w:lang w:val="en"/>
        </w:rPr>
        <w:t xml:space="preserve">  </w:t>
      </w:r>
    </w:p>
    <w:p w:rsidR="000034FF" w:rsidRPr="00F52345" w:rsidRDefault="000034FF" w:rsidP="00372D76">
      <w:pPr>
        <w:spacing w:line="360" w:lineRule="auto"/>
        <w:jc w:val="both"/>
        <w:rPr>
          <w:rFonts w:ascii="Microsoft Sans Serif" w:hAnsi="Microsoft Sans Serif" w:cs="Microsoft Sans Serif"/>
          <w:b/>
          <w:bCs/>
          <w:lang w:val="en"/>
        </w:rPr>
      </w:pPr>
      <w:r w:rsidRPr="00F52345">
        <w:rPr>
          <w:rFonts w:ascii="Microsoft Sans Serif" w:hAnsi="Microsoft Sans Serif" w:cs="Microsoft Sans Serif"/>
          <w:b/>
          <w:bCs/>
          <w:lang w:val="en"/>
        </w:rPr>
        <w:t>Other Content Related Offences</w:t>
      </w:r>
      <w:r w:rsidR="00997835" w:rsidRPr="00F52345">
        <w:rPr>
          <w:rFonts w:ascii="Microsoft Sans Serif" w:hAnsi="Microsoft Sans Serif" w:cs="Microsoft Sans Serif"/>
          <w:b/>
          <w:bCs/>
          <w:lang w:val="en"/>
        </w:rPr>
        <w:t xml:space="preserve"> – I</w:t>
      </w:r>
      <w:r w:rsidR="00E244C2" w:rsidRPr="00F52345">
        <w:rPr>
          <w:rFonts w:ascii="Microsoft Sans Serif" w:hAnsi="Microsoft Sans Serif" w:cs="Microsoft Sans Serif"/>
          <w:b/>
          <w:bCs/>
          <w:lang w:val="en"/>
        </w:rPr>
        <w:t>ntellectual property rights infringement</w:t>
      </w:r>
    </w:p>
    <w:p w:rsidR="00C44BDE" w:rsidRPr="00F52345" w:rsidRDefault="00F269C1" w:rsidP="00372D76">
      <w:pPr>
        <w:spacing w:line="360" w:lineRule="auto"/>
        <w:jc w:val="both"/>
        <w:rPr>
          <w:rFonts w:ascii="Microsoft Sans Serif" w:hAnsi="Microsoft Sans Serif" w:cs="Microsoft Sans Serif"/>
          <w:lang w:val="en"/>
        </w:rPr>
      </w:pPr>
      <w:r w:rsidRPr="00F52345">
        <w:rPr>
          <w:rFonts w:ascii="Microsoft Sans Serif" w:hAnsi="Microsoft Sans Serif" w:cs="Microsoft Sans Serif"/>
          <w:lang w:val="en"/>
        </w:rPr>
        <w:t>Under S</w:t>
      </w:r>
      <w:r w:rsidR="008E6F7B" w:rsidRPr="00F52345">
        <w:rPr>
          <w:rFonts w:ascii="Microsoft Sans Serif" w:hAnsi="Microsoft Sans Serif" w:cs="Microsoft Sans Serif"/>
          <w:lang w:val="en"/>
        </w:rPr>
        <w:t xml:space="preserve">ection 107 of the </w:t>
      </w:r>
      <w:r w:rsidR="00D17F79" w:rsidRPr="00F52345">
        <w:rPr>
          <w:rFonts w:ascii="Microsoft Sans Serif" w:hAnsi="Microsoft Sans Serif" w:cs="Microsoft Sans Serif"/>
          <w:lang w:val="en"/>
        </w:rPr>
        <w:t xml:space="preserve">Copyright, Design and Patent Act 1998, </w:t>
      </w:r>
      <w:r w:rsidRPr="00F52345">
        <w:rPr>
          <w:rFonts w:ascii="Microsoft Sans Serif" w:hAnsi="Microsoft Sans Serif" w:cs="Microsoft Sans Serif"/>
          <w:lang w:val="en"/>
        </w:rPr>
        <w:t>communication of</w:t>
      </w:r>
      <w:r w:rsidR="008E6F7B" w:rsidRPr="00F52345">
        <w:rPr>
          <w:rFonts w:ascii="Microsoft Sans Serif" w:hAnsi="Microsoft Sans Serif" w:cs="Microsoft Sans Serif"/>
          <w:lang w:val="en"/>
        </w:rPr>
        <w:t xml:space="preserve"> </w:t>
      </w:r>
      <w:r w:rsidRPr="00F52345">
        <w:rPr>
          <w:rFonts w:ascii="Microsoft Sans Serif" w:hAnsi="Microsoft Sans Serif" w:cs="Microsoft Sans Serif"/>
          <w:lang w:val="en"/>
        </w:rPr>
        <w:t>copyright</w:t>
      </w:r>
      <w:r w:rsidR="008E6F7B" w:rsidRPr="00F52345">
        <w:rPr>
          <w:rFonts w:ascii="Microsoft Sans Serif" w:hAnsi="Microsoft Sans Serif" w:cs="Microsoft Sans Serif"/>
          <w:lang w:val="en"/>
        </w:rPr>
        <w:t xml:space="preserve"> works </w:t>
      </w:r>
      <w:r w:rsidR="0044798C" w:rsidRPr="00F52345">
        <w:rPr>
          <w:rFonts w:ascii="Microsoft Sans Serif" w:hAnsi="Microsoft Sans Serif" w:cs="Microsoft Sans Serif"/>
          <w:lang w:val="en"/>
        </w:rPr>
        <w:t>to the public</w:t>
      </w:r>
      <w:r w:rsidRPr="00F52345">
        <w:rPr>
          <w:rFonts w:ascii="Microsoft Sans Serif" w:hAnsi="Microsoft Sans Serif" w:cs="Microsoft Sans Serif"/>
          <w:lang w:val="en"/>
        </w:rPr>
        <w:t xml:space="preserve"> and commercial </w:t>
      </w:r>
      <w:r w:rsidR="0044798C" w:rsidRPr="00F52345">
        <w:rPr>
          <w:rFonts w:ascii="Microsoft Sans Serif" w:hAnsi="Microsoft Sans Serif" w:cs="Microsoft Sans Serif"/>
          <w:lang w:val="en"/>
        </w:rPr>
        <w:t xml:space="preserve">distribution of copyright </w:t>
      </w:r>
      <w:r w:rsidR="00997835" w:rsidRPr="00F52345">
        <w:rPr>
          <w:rFonts w:ascii="Microsoft Sans Serif" w:hAnsi="Microsoft Sans Serif" w:cs="Microsoft Sans Serif"/>
          <w:lang w:val="en"/>
        </w:rPr>
        <w:t xml:space="preserve">works </w:t>
      </w:r>
      <w:r w:rsidRPr="00F52345">
        <w:rPr>
          <w:rFonts w:ascii="Microsoft Sans Serif" w:hAnsi="Microsoft Sans Serif" w:cs="Microsoft Sans Serif"/>
          <w:lang w:val="en"/>
        </w:rPr>
        <w:t>are offences</w:t>
      </w:r>
      <w:r w:rsidR="0044798C" w:rsidRPr="00F52345">
        <w:rPr>
          <w:rFonts w:ascii="Microsoft Sans Serif" w:hAnsi="Microsoft Sans Serif" w:cs="Microsoft Sans Serif"/>
          <w:lang w:val="en"/>
        </w:rPr>
        <w:t>.</w:t>
      </w:r>
      <w:r w:rsidR="00AC55C0" w:rsidRPr="00F52345">
        <w:rPr>
          <w:rFonts w:ascii="Microsoft Sans Serif" w:hAnsi="Microsoft Sans Serif" w:cs="Microsoft Sans Serif"/>
          <w:lang w:val="en"/>
        </w:rPr>
        <w:t xml:space="preserve"> </w:t>
      </w:r>
      <w:r w:rsidR="00F0044D" w:rsidRPr="00F52345">
        <w:rPr>
          <w:rFonts w:ascii="Microsoft Sans Serif" w:hAnsi="Microsoft Sans Serif" w:cs="Microsoft Sans Serif"/>
          <w:lang w:val="en"/>
        </w:rPr>
        <w:t>T</w:t>
      </w:r>
      <w:r w:rsidR="00EB48E4" w:rsidRPr="00F52345">
        <w:rPr>
          <w:rFonts w:ascii="Microsoft Sans Serif" w:hAnsi="Microsoft Sans Serif" w:cs="Microsoft Sans Serif"/>
          <w:lang w:val="en"/>
        </w:rPr>
        <w:t>he D</w:t>
      </w:r>
      <w:r w:rsidR="00D17F79" w:rsidRPr="00F52345">
        <w:rPr>
          <w:rFonts w:ascii="Microsoft Sans Serif" w:hAnsi="Microsoft Sans Serif" w:cs="Microsoft Sans Serif"/>
          <w:lang w:val="en"/>
        </w:rPr>
        <w:t xml:space="preserve">igital </w:t>
      </w:r>
      <w:r w:rsidR="00EB48E4" w:rsidRPr="00F52345">
        <w:rPr>
          <w:rFonts w:ascii="Microsoft Sans Serif" w:hAnsi="Microsoft Sans Serif" w:cs="Microsoft Sans Serif"/>
          <w:lang w:val="en"/>
        </w:rPr>
        <w:t>E</w:t>
      </w:r>
      <w:r w:rsidR="00D17F79" w:rsidRPr="00F52345">
        <w:rPr>
          <w:rFonts w:ascii="Microsoft Sans Serif" w:hAnsi="Microsoft Sans Serif" w:cs="Microsoft Sans Serif"/>
          <w:lang w:val="en"/>
        </w:rPr>
        <w:t xml:space="preserve">conomy </w:t>
      </w:r>
      <w:r w:rsidR="00EB48E4" w:rsidRPr="00F52345">
        <w:rPr>
          <w:rFonts w:ascii="Microsoft Sans Serif" w:hAnsi="Microsoft Sans Serif" w:cs="Microsoft Sans Serif"/>
          <w:lang w:val="en"/>
        </w:rPr>
        <w:t>A</w:t>
      </w:r>
      <w:r w:rsidR="00D17F79" w:rsidRPr="00F52345">
        <w:rPr>
          <w:rFonts w:ascii="Microsoft Sans Serif" w:hAnsi="Microsoft Sans Serif" w:cs="Microsoft Sans Serif"/>
          <w:lang w:val="en"/>
        </w:rPr>
        <w:t>ct</w:t>
      </w:r>
      <w:r w:rsidR="00EB48E4" w:rsidRPr="00F52345">
        <w:rPr>
          <w:rFonts w:ascii="Microsoft Sans Serif" w:hAnsi="Microsoft Sans Serif" w:cs="Microsoft Sans Serif"/>
          <w:lang w:val="en"/>
        </w:rPr>
        <w:t xml:space="preserve"> </w:t>
      </w:r>
      <w:r w:rsidR="0070488B" w:rsidRPr="00F52345">
        <w:rPr>
          <w:rFonts w:ascii="Microsoft Sans Serif" w:hAnsi="Microsoft Sans Serif" w:cs="Microsoft Sans Serif"/>
          <w:lang w:val="en"/>
        </w:rPr>
        <w:t xml:space="preserve">(DEA) </w:t>
      </w:r>
      <w:r w:rsidR="00AC55C0" w:rsidRPr="00F52345">
        <w:rPr>
          <w:rFonts w:ascii="Microsoft Sans Serif" w:hAnsi="Microsoft Sans Serif" w:cs="Microsoft Sans Serif"/>
          <w:lang w:val="en"/>
        </w:rPr>
        <w:t xml:space="preserve">2010 </w:t>
      </w:r>
      <w:r w:rsidR="0070488B" w:rsidRPr="00F52345">
        <w:rPr>
          <w:rFonts w:ascii="Microsoft Sans Serif" w:hAnsi="Microsoft Sans Serif" w:cs="Microsoft Sans Serif"/>
          <w:lang w:val="en"/>
        </w:rPr>
        <w:t xml:space="preserve">also </w:t>
      </w:r>
      <w:r w:rsidR="00B75738" w:rsidRPr="00F52345">
        <w:rPr>
          <w:rFonts w:ascii="Microsoft Sans Serif" w:hAnsi="Microsoft Sans Serif" w:cs="Microsoft Sans Serif"/>
          <w:lang w:val="en"/>
        </w:rPr>
        <w:t xml:space="preserve">made </w:t>
      </w:r>
      <w:r w:rsidR="00AC55C0" w:rsidRPr="00F52345">
        <w:rPr>
          <w:rFonts w:ascii="Microsoft Sans Serif" w:hAnsi="Microsoft Sans Serif" w:cs="Microsoft Sans Serif"/>
          <w:lang w:val="en"/>
        </w:rPr>
        <w:t xml:space="preserve">provisions enabling </w:t>
      </w:r>
      <w:r w:rsidR="00F0044D" w:rsidRPr="00F52345">
        <w:rPr>
          <w:rFonts w:ascii="Microsoft Sans Serif" w:hAnsi="Microsoft Sans Serif" w:cs="Microsoft Sans Serif"/>
          <w:lang w:val="en"/>
        </w:rPr>
        <w:t>right owners to investigate and prosecute individual infringers</w:t>
      </w:r>
      <w:r w:rsidR="003E463A" w:rsidRPr="00F52345">
        <w:rPr>
          <w:rFonts w:ascii="Microsoft Sans Serif" w:hAnsi="Microsoft Sans Serif" w:cs="Microsoft Sans Serif"/>
          <w:lang w:val="en"/>
        </w:rPr>
        <w:t>.</w:t>
      </w:r>
      <w:r w:rsidR="00C44BDE" w:rsidRPr="00F52345">
        <w:rPr>
          <w:rFonts w:ascii="Microsoft Sans Serif" w:hAnsi="Microsoft Sans Serif" w:cs="Microsoft Sans Serif"/>
          <w:lang w:val="en"/>
        </w:rPr>
        <w:t xml:space="preserve"> </w:t>
      </w:r>
      <w:r w:rsidR="00BE5455" w:rsidRPr="00F52345">
        <w:rPr>
          <w:rFonts w:ascii="Microsoft Sans Serif" w:hAnsi="Microsoft Sans Serif" w:cs="Microsoft Sans Serif"/>
          <w:lang w:val="en"/>
        </w:rPr>
        <w:t>Section</w:t>
      </w:r>
      <w:r w:rsidR="0063580D" w:rsidRPr="00F52345">
        <w:rPr>
          <w:rFonts w:ascii="Microsoft Sans Serif" w:hAnsi="Microsoft Sans Serif" w:cs="Microsoft Sans Serif"/>
          <w:lang w:val="en"/>
        </w:rPr>
        <w:t xml:space="preserve"> 3 of the </w:t>
      </w:r>
      <w:r w:rsidR="00962A62" w:rsidRPr="00F52345">
        <w:rPr>
          <w:rFonts w:ascii="Microsoft Sans Serif" w:hAnsi="Microsoft Sans Serif" w:cs="Microsoft Sans Serif"/>
          <w:lang w:val="en"/>
        </w:rPr>
        <w:t>DEA</w:t>
      </w:r>
      <w:r w:rsidR="0063580D" w:rsidRPr="00F52345">
        <w:rPr>
          <w:rFonts w:ascii="Microsoft Sans Serif" w:hAnsi="Microsoft Sans Serif" w:cs="Microsoft Sans Serif"/>
          <w:lang w:val="en"/>
        </w:rPr>
        <w:t xml:space="preserve"> enables a copy</w:t>
      </w:r>
      <w:r w:rsidR="00BE5455" w:rsidRPr="00F52345">
        <w:rPr>
          <w:rFonts w:ascii="Microsoft Sans Serif" w:hAnsi="Microsoft Sans Serif" w:cs="Microsoft Sans Serif"/>
          <w:lang w:val="en"/>
        </w:rPr>
        <w:t xml:space="preserve">right owner to make a copyright infringement report </w:t>
      </w:r>
      <w:r w:rsidR="00007667" w:rsidRPr="00F52345">
        <w:rPr>
          <w:rFonts w:ascii="Microsoft Sans Serif" w:hAnsi="Microsoft Sans Serif" w:cs="Microsoft Sans Serif"/>
          <w:lang w:val="en"/>
        </w:rPr>
        <w:t xml:space="preserve">(CIR) </w:t>
      </w:r>
      <w:r w:rsidR="00BE5455" w:rsidRPr="00F52345">
        <w:rPr>
          <w:rFonts w:ascii="Microsoft Sans Serif" w:hAnsi="Microsoft Sans Serif" w:cs="Microsoft Sans Serif"/>
          <w:lang w:val="en"/>
        </w:rPr>
        <w:t xml:space="preserve">to an ISP if it appears to the owner that a subscriber to an internet access service has infringed or allowed another to infringe the owner’s copyright. The report is subject to the condition that the “initial obligations code” under sections 124C and 124D of the Communications Act 2003 allows the </w:t>
      </w:r>
      <w:r w:rsidR="00007667" w:rsidRPr="00F52345">
        <w:rPr>
          <w:rFonts w:ascii="Microsoft Sans Serif" w:hAnsi="Microsoft Sans Serif" w:cs="Microsoft Sans Serif"/>
          <w:lang w:val="en"/>
        </w:rPr>
        <w:t xml:space="preserve">copyright </w:t>
      </w:r>
      <w:r w:rsidR="00BE5455" w:rsidRPr="00F52345">
        <w:rPr>
          <w:rFonts w:ascii="Microsoft Sans Serif" w:hAnsi="Microsoft Sans Serif" w:cs="Microsoft Sans Serif"/>
          <w:lang w:val="en"/>
        </w:rPr>
        <w:t>owner to do so.</w:t>
      </w:r>
      <w:r w:rsidR="00007667" w:rsidRPr="00F52345">
        <w:rPr>
          <w:rFonts w:ascii="Microsoft Sans Serif" w:hAnsi="Microsoft Sans Serif" w:cs="Microsoft Sans Serif"/>
          <w:lang w:val="en"/>
        </w:rPr>
        <w:t xml:space="preserve"> </w:t>
      </w:r>
      <w:r w:rsidR="00BE5455" w:rsidRPr="00F52345">
        <w:rPr>
          <w:rFonts w:ascii="Microsoft Sans Serif" w:hAnsi="Microsoft Sans Serif" w:cs="Microsoft Sans Serif"/>
          <w:lang w:val="en"/>
        </w:rPr>
        <w:t xml:space="preserve"> </w:t>
      </w:r>
      <w:r w:rsidR="00007667" w:rsidRPr="00F52345">
        <w:rPr>
          <w:rFonts w:ascii="Microsoft Sans Serif" w:hAnsi="Microsoft Sans Serif" w:cs="Microsoft Sans Serif"/>
          <w:lang w:val="en"/>
        </w:rPr>
        <w:t>An ISP who has received a CIR must</w:t>
      </w:r>
      <w:r w:rsidR="00962A62" w:rsidRPr="00F52345">
        <w:rPr>
          <w:rFonts w:ascii="Microsoft Sans Serif" w:hAnsi="Microsoft Sans Serif" w:cs="Microsoft Sans Serif"/>
          <w:lang w:val="en"/>
        </w:rPr>
        <w:t xml:space="preserve"> </w:t>
      </w:r>
      <w:r w:rsidR="00007667" w:rsidRPr="00F52345">
        <w:rPr>
          <w:rFonts w:ascii="Microsoft Sans Serif" w:hAnsi="Microsoft Sans Serif" w:cs="Microsoft Sans Serif"/>
          <w:lang w:val="en"/>
        </w:rPr>
        <w:t>notify the concerned subscriber within a month if the initial obligations code requires it. The notification must specify that</w:t>
      </w:r>
      <w:r w:rsidR="00CB3AFB" w:rsidRPr="00F52345">
        <w:rPr>
          <w:rFonts w:ascii="Microsoft Sans Serif" w:hAnsi="Microsoft Sans Serif" w:cs="Microsoft Sans Serif"/>
          <w:lang w:val="en"/>
        </w:rPr>
        <w:t xml:space="preserve"> it </w:t>
      </w:r>
      <w:r w:rsidR="0086381C" w:rsidRPr="00F52345">
        <w:rPr>
          <w:rFonts w:ascii="Microsoft Sans Serif" w:hAnsi="Microsoft Sans Serif" w:cs="Microsoft Sans Serif"/>
          <w:lang w:val="en"/>
        </w:rPr>
        <w:t>(the</w:t>
      </w:r>
      <w:r w:rsidR="00007667" w:rsidRPr="00F52345">
        <w:rPr>
          <w:rFonts w:ascii="Microsoft Sans Serif" w:hAnsi="Microsoft Sans Serif" w:cs="Microsoft Sans Serif"/>
          <w:lang w:val="en"/>
        </w:rPr>
        <w:t xml:space="preserve"> notification</w:t>
      </w:r>
      <w:r w:rsidR="00CB3AFB" w:rsidRPr="00F52345">
        <w:rPr>
          <w:rFonts w:ascii="Microsoft Sans Serif" w:hAnsi="Microsoft Sans Serif" w:cs="Microsoft Sans Serif"/>
          <w:lang w:val="en"/>
        </w:rPr>
        <w:t>)</w:t>
      </w:r>
      <w:r w:rsidR="00007667" w:rsidRPr="00F52345">
        <w:rPr>
          <w:rFonts w:ascii="Microsoft Sans Serif" w:hAnsi="Microsoft Sans Serif" w:cs="Microsoft Sans Serif"/>
          <w:lang w:val="en"/>
        </w:rPr>
        <w:t xml:space="preserve"> was sent due to receipt of a CIR and set out the details of the alleged infringement. The notification in general or particular cases may also include a statement that the right owner may apply to court to learn the subscriber’s identity and may bring proceedings against the subscriber for copyright infringement.</w:t>
      </w:r>
    </w:p>
    <w:p w:rsidR="00D17F79" w:rsidRPr="00F52345" w:rsidRDefault="00C44BDE" w:rsidP="00372D76">
      <w:pPr>
        <w:spacing w:line="360" w:lineRule="auto"/>
        <w:jc w:val="both"/>
        <w:rPr>
          <w:rFonts w:ascii="Microsoft Sans Serif" w:hAnsi="Microsoft Sans Serif" w:cs="Microsoft Sans Serif"/>
          <w:lang w:val="en"/>
        </w:rPr>
      </w:pPr>
      <w:proofErr w:type="spellStart"/>
      <w:r w:rsidRPr="00F52345">
        <w:rPr>
          <w:rFonts w:ascii="Microsoft Sans Serif" w:hAnsi="Microsoft Sans Serif" w:cs="Microsoft Sans Serif"/>
          <w:lang w:val="en"/>
        </w:rPr>
        <w:t>Ofcom’s</w:t>
      </w:r>
      <w:proofErr w:type="spellEnd"/>
      <w:r w:rsidRPr="00F52345">
        <w:rPr>
          <w:rFonts w:ascii="Microsoft Sans Serif" w:hAnsi="Microsoft Sans Serif" w:cs="Microsoft Sans Serif"/>
          <w:lang w:val="en"/>
        </w:rPr>
        <w:t xml:space="preserve"> Draft Initial Obligations Code proposed that where a subscriber receives three</w:t>
      </w:r>
      <w:r w:rsidR="00F1424A" w:rsidRPr="00F52345">
        <w:rPr>
          <w:rFonts w:ascii="Microsoft Sans Serif" w:hAnsi="Microsoft Sans Serif" w:cs="Microsoft Sans Serif"/>
          <w:lang w:val="en"/>
        </w:rPr>
        <w:t xml:space="preserve"> notifications within a year, (</w:t>
      </w:r>
      <w:r w:rsidR="00D17F79" w:rsidRPr="00F52345">
        <w:rPr>
          <w:rFonts w:ascii="Microsoft Sans Serif" w:hAnsi="Microsoft Sans Serif" w:cs="Microsoft Sans Serif"/>
          <w:lang w:val="en"/>
        </w:rPr>
        <w:t>referred to as “</w:t>
      </w:r>
      <w:r w:rsidRPr="00F52345">
        <w:rPr>
          <w:rFonts w:ascii="Microsoft Sans Serif" w:hAnsi="Microsoft Sans Serif" w:cs="Microsoft Sans Serif"/>
          <w:lang w:val="en"/>
        </w:rPr>
        <w:t>three strikes</w:t>
      </w:r>
      <w:r w:rsidR="00D17F79" w:rsidRPr="00F52345">
        <w:rPr>
          <w:rFonts w:ascii="Microsoft Sans Serif" w:hAnsi="Microsoft Sans Serif" w:cs="Microsoft Sans Serif"/>
          <w:lang w:val="en"/>
        </w:rPr>
        <w:t>”</w:t>
      </w:r>
      <w:r w:rsidR="00F1424A" w:rsidRPr="00F52345">
        <w:rPr>
          <w:rFonts w:ascii="Microsoft Sans Serif" w:hAnsi="Microsoft Sans Serif" w:cs="Microsoft Sans Serif"/>
          <w:lang w:val="en"/>
        </w:rPr>
        <w:t xml:space="preserve"> or graduated response</w:t>
      </w:r>
      <w:r w:rsidRPr="00F52345">
        <w:rPr>
          <w:rFonts w:ascii="Microsoft Sans Serif" w:hAnsi="Microsoft Sans Serif" w:cs="Microsoft Sans Serif"/>
          <w:lang w:val="en"/>
        </w:rPr>
        <w:t xml:space="preserve">) </w:t>
      </w:r>
      <w:r w:rsidRPr="00F52345">
        <w:rPr>
          <w:rFonts w:ascii="Microsoft Sans Serif" w:hAnsi="Microsoft Sans Serif" w:cs="Microsoft Sans Serif"/>
          <w:lang w:val="en"/>
        </w:rPr>
        <w:lastRenderedPageBreak/>
        <w:t xml:space="preserve">he should be included </w:t>
      </w:r>
      <w:r w:rsidR="00D63ADD" w:rsidRPr="00F52345">
        <w:rPr>
          <w:rFonts w:ascii="Microsoft Sans Serif" w:hAnsi="Microsoft Sans Serif" w:cs="Microsoft Sans Serif"/>
          <w:lang w:val="en"/>
        </w:rPr>
        <w:t>on the Copyright Infringement List (CIL)</w:t>
      </w:r>
      <w:r w:rsidR="00B75738" w:rsidRPr="00F52345">
        <w:rPr>
          <w:rStyle w:val="Odwoanieprzypisudolnego"/>
          <w:rFonts w:ascii="Microsoft Sans Serif" w:hAnsi="Microsoft Sans Serif" w:cs="Microsoft Sans Serif"/>
          <w:lang w:val="en"/>
        </w:rPr>
        <w:footnoteReference w:id="69"/>
      </w:r>
      <w:r w:rsidR="00D63ADD" w:rsidRPr="00F52345">
        <w:rPr>
          <w:rFonts w:ascii="Microsoft Sans Serif" w:hAnsi="Microsoft Sans Serif" w:cs="Microsoft Sans Serif"/>
          <w:lang w:val="en"/>
        </w:rPr>
        <w:t xml:space="preserve">. </w:t>
      </w:r>
      <w:r w:rsidR="00D04D3F" w:rsidRPr="00F52345">
        <w:rPr>
          <w:rFonts w:ascii="Microsoft Sans Serif" w:hAnsi="Microsoft Sans Serif" w:cs="Microsoft Sans Serif"/>
          <w:lang w:val="en"/>
        </w:rPr>
        <w:t xml:space="preserve">As a </w:t>
      </w:r>
      <w:r w:rsidR="00F0044D" w:rsidRPr="00F52345">
        <w:rPr>
          <w:rFonts w:ascii="Microsoft Sans Serif" w:hAnsi="Microsoft Sans Serif" w:cs="Microsoft Sans Serif"/>
          <w:lang w:val="en"/>
        </w:rPr>
        <w:t>consequence</w:t>
      </w:r>
      <w:r w:rsidR="00D04D3F" w:rsidRPr="00F52345">
        <w:rPr>
          <w:rFonts w:ascii="Microsoft Sans Serif" w:hAnsi="Microsoft Sans Serif" w:cs="Microsoft Sans Serif"/>
          <w:lang w:val="en"/>
        </w:rPr>
        <w:t xml:space="preserve"> of being included on the list, the subscriber may be taken to court for copyright infringement. </w:t>
      </w:r>
      <w:r w:rsidR="00A00974" w:rsidRPr="00F52345">
        <w:rPr>
          <w:rFonts w:ascii="Microsoft Sans Serif" w:hAnsi="Microsoft Sans Serif" w:cs="Microsoft Sans Serif"/>
          <w:lang w:val="en"/>
        </w:rPr>
        <w:t>However, t</w:t>
      </w:r>
      <w:r w:rsidR="00070793" w:rsidRPr="00F52345">
        <w:rPr>
          <w:rFonts w:ascii="Microsoft Sans Serif" w:hAnsi="Microsoft Sans Serif" w:cs="Microsoft Sans Serif"/>
          <w:lang w:val="en"/>
        </w:rPr>
        <w:t xml:space="preserve">he process of identifying infringers </w:t>
      </w:r>
      <w:r w:rsidR="00A00974" w:rsidRPr="00F52345">
        <w:rPr>
          <w:rFonts w:ascii="Microsoft Sans Serif" w:hAnsi="Microsoft Sans Serif" w:cs="Microsoft Sans Serif"/>
          <w:lang w:val="en"/>
        </w:rPr>
        <w:t xml:space="preserve">by </w:t>
      </w:r>
      <w:r w:rsidR="00070793" w:rsidRPr="00F52345">
        <w:rPr>
          <w:rFonts w:ascii="Microsoft Sans Serif" w:hAnsi="Microsoft Sans Serif" w:cs="Microsoft Sans Serif"/>
          <w:lang w:val="en"/>
        </w:rPr>
        <w:t>linking na</w:t>
      </w:r>
      <w:r w:rsidR="00A00974" w:rsidRPr="00F52345">
        <w:rPr>
          <w:rFonts w:ascii="Microsoft Sans Serif" w:hAnsi="Microsoft Sans Serif" w:cs="Microsoft Sans Serif"/>
          <w:lang w:val="en"/>
        </w:rPr>
        <w:t xml:space="preserve">med individuals to IP addresses </w:t>
      </w:r>
      <w:r w:rsidR="00545AE7" w:rsidRPr="00F52345">
        <w:rPr>
          <w:rFonts w:ascii="Microsoft Sans Serif" w:hAnsi="Microsoft Sans Serif" w:cs="Microsoft Sans Serif"/>
          <w:lang w:val="en"/>
        </w:rPr>
        <w:t>is</w:t>
      </w:r>
      <w:r w:rsidR="00A00974" w:rsidRPr="00F52345">
        <w:rPr>
          <w:rFonts w:ascii="Microsoft Sans Serif" w:hAnsi="Microsoft Sans Serif" w:cs="Microsoft Sans Serif"/>
          <w:lang w:val="en"/>
        </w:rPr>
        <w:t xml:space="preserve"> </w:t>
      </w:r>
      <w:r w:rsidR="00070793" w:rsidRPr="00F52345">
        <w:rPr>
          <w:rFonts w:ascii="Microsoft Sans Serif" w:hAnsi="Microsoft Sans Serif" w:cs="Microsoft Sans Serif"/>
          <w:lang w:val="en"/>
        </w:rPr>
        <w:t>fraught with factual and technical difficulties</w:t>
      </w:r>
      <w:r w:rsidR="00D17F79" w:rsidRPr="00F52345">
        <w:rPr>
          <w:rFonts w:ascii="Microsoft Sans Serif" w:hAnsi="Microsoft Sans Serif" w:cs="Microsoft Sans Serif"/>
          <w:lang w:val="en"/>
        </w:rPr>
        <w:t xml:space="preserve">. It is therefore unclear whether criminal prosecutions could follow from the application of the relevant sections of the DEA. </w:t>
      </w:r>
    </w:p>
    <w:p w:rsidR="00904E50" w:rsidRPr="00F52345" w:rsidRDefault="00904E50" w:rsidP="00372D76">
      <w:pPr>
        <w:spacing w:line="360" w:lineRule="auto"/>
        <w:jc w:val="both"/>
        <w:rPr>
          <w:rFonts w:ascii="Microsoft Sans Serif" w:hAnsi="Microsoft Sans Serif" w:cs="Microsoft Sans Serif"/>
        </w:rPr>
      </w:pPr>
      <w:r w:rsidRPr="00F52345">
        <w:rPr>
          <w:rFonts w:ascii="Microsoft Sans Serif" w:hAnsi="Microsoft Sans Serif" w:cs="Microsoft Sans Serif"/>
          <w:lang w:val="en"/>
        </w:rPr>
        <w:t xml:space="preserve">Generally, statistics are not available to indicate the rate of criminal convictions for online infringement. According to a 2012 </w:t>
      </w:r>
      <w:proofErr w:type="spellStart"/>
      <w:r w:rsidRPr="00F52345">
        <w:rPr>
          <w:rFonts w:ascii="Microsoft Sans Serif" w:hAnsi="Microsoft Sans Serif" w:cs="Microsoft Sans Serif"/>
          <w:lang w:val="en"/>
        </w:rPr>
        <w:t>Ofcom</w:t>
      </w:r>
      <w:proofErr w:type="spellEnd"/>
      <w:r w:rsidRPr="00F52345">
        <w:rPr>
          <w:rFonts w:ascii="Microsoft Sans Serif" w:hAnsi="Microsoft Sans Serif" w:cs="Microsoft Sans Serif"/>
          <w:lang w:val="en"/>
        </w:rPr>
        <w:t xml:space="preserve"> report however, although infringement of copyright content is widespread among internet users in the UK</w:t>
      </w:r>
      <w:r w:rsidRPr="00F52345">
        <w:rPr>
          <w:rFonts w:ascii="Microsoft Sans Serif" w:hAnsi="Microsoft Sans Serif" w:cs="Microsoft Sans Serif"/>
        </w:rPr>
        <w:t>, “The ways in which consumers access and share copyright material online change regularly, and infringement levels in particular are notoriously difficult to measure.”</w:t>
      </w:r>
      <w:r w:rsidRPr="00F52345">
        <w:rPr>
          <w:rFonts w:ascii="Microsoft Sans Serif" w:hAnsi="Microsoft Sans Serif" w:cs="Microsoft Sans Serif"/>
          <w:vertAlign w:val="superscript"/>
        </w:rPr>
        <w:footnoteReference w:id="70"/>
      </w:r>
      <w:r w:rsidRPr="00F52345">
        <w:rPr>
          <w:rFonts w:ascii="Microsoft Sans Serif" w:hAnsi="Microsoft Sans Serif" w:cs="Microsoft Sans Serif"/>
        </w:rPr>
        <w:t xml:space="preserve"> Also, a voluntary initiative by industry to combat online infringement projected that 2.5 million letters would be sent to alleged infringers within the first year of implementation.</w:t>
      </w:r>
      <w:r w:rsidRPr="00F52345">
        <w:rPr>
          <w:rFonts w:ascii="Microsoft Sans Serif" w:hAnsi="Microsoft Sans Serif" w:cs="Microsoft Sans Serif"/>
          <w:vertAlign w:val="superscript"/>
        </w:rPr>
        <w:footnoteReference w:id="71"/>
      </w:r>
      <w:r w:rsidRPr="00F52345">
        <w:rPr>
          <w:rFonts w:ascii="Microsoft Sans Serif" w:hAnsi="Microsoft Sans Serif" w:cs="Microsoft Sans Serif"/>
        </w:rPr>
        <w:t xml:space="preserve"> These developments are indicative of the attendant difficulties of investigating and prosecuting individuals for infringement of copyright online. </w:t>
      </w:r>
    </w:p>
    <w:p w:rsidR="00A00974" w:rsidRPr="00F52345" w:rsidRDefault="00904E50" w:rsidP="00372D76">
      <w:pPr>
        <w:spacing w:line="360" w:lineRule="auto"/>
        <w:jc w:val="both"/>
        <w:rPr>
          <w:rFonts w:ascii="Microsoft Sans Serif" w:hAnsi="Microsoft Sans Serif" w:cs="Microsoft Sans Serif"/>
        </w:rPr>
      </w:pPr>
      <w:r w:rsidRPr="00F52345">
        <w:rPr>
          <w:rFonts w:ascii="Microsoft Sans Serif" w:hAnsi="Microsoft Sans Serif" w:cs="Microsoft Sans Serif"/>
          <w:lang w:val="en"/>
        </w:rPr>
        <w:t xml:space="preserve">More crucially, </w:t>
      </w:r>
      <w:r w:rsidR="00A00974" w:rsidRPr="00F52345">
        <w:rPr>
          <w:rFonts w:ascii="Microsoft Sans Serif" w:hAnsi="Microsoft Sans Serif" w:cs="Microsoft Sans Serif"/>
        </w:rPr>
        <w:t>the DEA is considered controversial and has been criticised as “legislation rushed through without sufficient scrutiny.”</w:t>
      </w:r>
      <w:r w:rsidR="00A00974" w:rsidRPr="00F52345">
        <w:rPr>
          <w:rFonts w:ascii="Microsoft Sans Serif" w:hAnsi="Microsoft Sans Serif" w:cs="Microsoft Sans Serif"/>
          <w:vertAlign w:val="superscript"/>
        </w:rPr>
        <w:footnoteReference w:id="72"/>
      </w:r>
      <w:r w:rsidR="00A00974" w:rsidRPr="00F52345">
        <w:rPr>
          <w:rFonts w:ascii="Microsoft Sans Serif" w:hAnsi="Microsoft Sans Serif" w:cs="Microsoft Sans Serif"/>
        </w:rPr>
        <w:t xml:space="preserve"> As a result, government has now shelved the enforcement regime under the law in favour of </w:t>
      </w:r>
      <w:r w:rsidRPr="00F52345">
        <w:rPr>
          <w:rFonts w:ascii="Microsoft Sans Serif" w:hAnsi="Microsoft Sans Serif" w:cs="Microsoft Sans Serif"/>
        </w:rPr>
        <w:t>the</w:t>
      </w:r>
      <w:r w:rsidR="00A00974" w:rsidRPr="00F52345">
        <w:rPr>
          <w:rFonts w:ascii="Microsoft Sans Serif" w:hAnsi="Microsoft Sans Serif" w:cs="Microsoft Sans Serif"/>
        </w:rPr>
        <w:t xml:space="preserve"> voluntary </w:t>
      </w:r>
      <w:r w:rsidR="00DC5D39" w:rsidRPr="00F52345">
        <w:rPr>
          <w:rFonts w:ascii="Microsoft Sans Serif" w:hAnsi="Microsoft Sans Serif" w:cs="Microsoft Sans Serif"/>
        </w:rPr>
        <w:t xml:space="preserve">framework proposed by industry. The framework involved the Creative Content UK Scheme </w:t>
      </w:r>
      <w:r w:rsidR="0027284D" w:rsidRPr="00F52345">
        <w:rPr>
          <w:rFonts w:ascii="Microsoft Sans Serif" w:hAnsi="Microsoft Sans Serif" w:cs="Microsoft Sans Serif"/>
        </w:rPr>
        <w:t xml:space="preserve">formed </w:t>
      </w:r>
      <w:r w:rsidR="00DC5D39" w:rsidRPr="00F52345">
        <w:rPr>
          <w:rFonts w:ascii="Microsoft Sans Serif" w:hAnsi="Microsoft Sans Serif" w:cs="Microsoft Sans Serif"/>
        </w:rPr>
        <w:t>by UK’s largest ISPs and content creators</w:t>
      </w:r>
      <w:r w:rsidR="0027284D" w:rsidRPr="00F52345">
        <w:rPr>
          <w:rFonts w:ascii="Microsoft Sans Serif" w:hAnsi="Microsoft Sans Serif" w:cs="Microsoft Sans Serif"/>
        </w:rPr>
        <w:t>.</w:t>
      </w:r>
      <w:r w:rsidR="00DC5D39" w:rsidRPr="00F52345">
        <w:rPr>
          <w:rFonts w:ascii="Microsoft Sans Serif" w:hAnsi="Microsoft Sans Serif" w:cs="Microsoft Sans Serif"/>
        </w:rPr>
        <w:t xml:space="preserve"> Although </w:t>
      </w:r>
      <w:r w:rsidRPr="00F52345">
        <w:rPr>
          <w:rFonts w:ascii="Microsoft Sans Serif" w:hAnsi="Microsoft Sans Serif" w:cs="Microsoft Sans Serif"/>
        </w:rPr>
        <w:t>a date</w:t>
      </w:r>
      <w:r w:rsidR="00DC5D39" w:rsidRPr="00F52345">
        <w:rPr>
          <w:rFonts w:ascii="Microsoft Sans Serif" w:hAnsi="Microsoft Sans Serif" w:cs="Microsoft Sans Serif"/>
        </w:rPr>
        <w:t xml:space="preserve"> has not being set for its commencement, the programme would involve sending up to four letters to subscribers to advise them when an infringement is happening on their account. The letters would give further advice on how to prevent infringement and point the alleged infringer towards the legal ways to access copyright content. No consequences are attached if recipients of the letters choose to ignore the advice and warnings</w:t>
      </w:r>
      <w:r w:rsidR="0027284D" w:rsidRPr="00F52345">
        <w:rPr>
          <w:rFonts w:ascii="Microsoft Sans Serif" w:hAnsi="Microsoft Sans Serif" w:cs="Microsoft Sans Serif"/>
        </w:rPr>
        <w:t>.</w:t>
      </w:r>
    </w:p>
    <w:p w:rsidR="00314D39" w:rsidRPr="00F52345" w:rsidRDefault="00DF41F2" w:rsidP="00372D76">
      <w:pPr>
        <w:spacing w:line="360" w:lineRule="auto"/>
        <w:jc w:val="both"/>
        <w:rPr>
          <w:rFonts w:ascii="Microsoft Sans Serif" w:hAnsi="Microsoft Sans Serif" w:cs="Microsoft Sans Serif"/>
          <w:b/>
          <w:bCs/>
        </w:rPr>
      </w:pPr>
      <w:r w:rsidRPr="00F52345">
        <w:rPr>
          <w:rFonts w:ascii="Microsoft Sans Serif" w:hAnsi="Microsoft Sans Serif" w:cs="Microsoft Sans Serif"/>
        </w:rPr>
        <w:lastRenderedPageBreak/>
        <w:t xml:space="preserve"> </w:t>
      </w:r>
      <w:r w:rsidR="00C44BDE" w:rsidRPr="00F52345">
        <w:rPr>
          <w:rFonts w:ascii="Microsoft Sans Serif" w:hAnsi="Microsoft Sans Serif" w:cs="Microsoft Sans Serif"/>
          <w:lang w:val="en"/>
        </w:rPr>
        <w:t xml:space="preserve"> </w:t>
      </w:r>
      <w:r w:rsidR="00314D39" w:rsidRPr="00F52345">
        <w:rPr>
          <w:rFonts w:ascii="Microsoft Sans Serif" w:hAnsi="Microsoft Sans Serif" w:cs="Microsoft Sans Serif"/>
          <w:b/>
          <w:bCs/>
        </w:rPr>
        <w:t>12.</w:t>
      </w:r>
      <w:r w:rsidR="00314D39" w:rsidRPr="00F52345">
        <w:rPr>
          <w:rFonts w:ascii="Microsoft Sans Serif" w:hAnsi="Microsoft Sans Serif" w:cs="Microsoft Sans Serif"/>
        </w:rPr>
        <w:tab/>
      </w:r>
      <w:r w:rsidR="00314D39" w:rsidRPr="00F52345">
        <w:rPr>
          <w:rFonts w:ascii="Microsoft Sans Serif" w:hAnsi="Microsoft Sans Serif" w:cs="Microsoft Sans Serif"/>
          <w:b/>
          <w:bCs/>
        </w:rPr>
        <w:t>Is there any new legislation prepared or proposed concerning the above mentioned issues? If so, please indicate what the intended changes are and what reasons for them?</w:t>
      </w:r>
    </w:p>
    <w:p w:rsidR="00252AC4" w:rsidRPr="00F52345" w:rsidRDefault="00252AC4"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Current proposals for legislation in the UK focus on extending the powers of law enforcement and other relevant authorities with respect to access to communication data. Recent proposals are as follows;</w:t>
      </w:r>
    </w:p>
    <w:p w:rsidR="00684034" w:rsidRPr="00F52345" w:rsidRDefault="00684034" w:rsidP="00372D76">
      <w:pPr>
        <w:spacing w:line="360" w:lineRule="auto"/>
        <w:jc w:val="both"/>
        <w:rPr>
          <w:rFonts w:ascii="Microsoft Sans Serif" w:hAnsi="Microsoft Sans Serif" w:cs="Microsoft Sans Serif"/>
          <w:b/>
          <w:bCs/>
        </w:rPr>
      </w:pPr>
    </w:p>
    <w:p w:rsidR="00E43ECC" w:rsidRPr="00F52345" w:rsidRDefault="00E43ECC" w:rsidP="00372D76">
      <w:pPr>
        <w:spacing w:line="360" w:lineRule="auto"/>
        <w:jc w:val="both"/>
        <w:rPr>
          <w:rFonts w:ascii="Microsoft Sans Serif" w:hAnsi="Microsoft Sans Serif" w:cs="Microsoft Sans Serif"/>
          <w:b/>
          <w:bCs/>
        </w:rPr>
      </w:pPr>
      <w:r w:rsidRPr="00F52345">
        <w:rPr>
          <w:rFonts w:ascii="Microsoft Sans Serif" w:hAnsi="Microsoft Sans Serif" w:cs="Microsoft Sans Serif"/>
          <w:b/>
          <w:bCs/>
        </w:rPr>
        <w:t>Draft Communications Bill 2012</w:t>
      </w:r>
    </w:p>
    <w:p w:rsidR="00F13E84" w:rsidRPr="00F52345" w:rsidRDefault="00372D76" w:rsidP="00494834">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The Draft Communication Bill would replace chapter II of Part I RIPA. </w:t>
      </w:r>
      <w:r w:rsidR="00A10806" w:rsidRPr="00F52345">
        <w:rPr>
          <w:rFonts w:ascii="Microsoft Sans Serif" w:hAnsi="Microsoft Sans Serif" w:cs="Microsoft Sans Serif"/>
        </w:rPr>
        <w:t xml:space="preserve">Although like the RIPA, the draft Bill would exclude the contents of communication, it would </w:t>
      </w:r>
      <w:r w:rsidRPr="00F52345">
        <w:rPr>
          <w:rFonts w:ascii="Microsoft Sans Serif" w:hAnsi="Microsoft Sans Serif" w:cs="Microsoft Sans Serif"/>
        </w:rPr>
        <w:t xml:space="preserve">extend </w:t>
      </w:r>
      <w:r w:rsidR="00E1502C" w:rsidRPr="00F52345">
        <w:rPr>
          <w:rFonts w:ascii="Microsoft Sans Serif" w:hAnsi="Microsoft Sans Serif" w:cs="Microsoft Sans Serif"/>
        </w:rPr>
        <w:t xml:space="preserve">the </w:t>
      </w:r>
      <w:r w:rsidR="00A10806" w:rsidRPr="00F52345">
        <w:rPr>
          <w:rFonts w:ascii="Microsoft Sans Serif" w:hAnsi="Microsoft Sans Serif" w:cs="Microsoft Sans Serif"/>
        </w:rPr>
        <w:t xml:space="preserve">powers of government to </w:t>
      </w:r>
      <w:r w:rsidR="00E1502C" w:rsidRPr="00F52345">
        <w:rPr>
          <w:rFonts w:ascii="Microsoft Sans Serif" w:hAnsi="Microsoft Sans Serif" w:cs="Microsoft Sans Serif"/>
        </w:rPr>
        <w:t xml:space="preserve">access more communication data. </w:t>
      </w:r>
      <w:r w:rsidR="00494834" w:rsidRPr="00F52345">
        <w:rPr>
          <w:rFonts w:ascii="Microsoft Sans Serif" w:hAnsi="Microsoft Sans Serif" w:cs="Microsoft Sans Serif"/>
        </w:rPr>
        <w:t xml:space="preserve">Clause 1 of the Bill allows the Secretary of State by order to ensure that communication data is available from telecommunications operators to public authorities. </w:t>
      </w:r>
      <w:r w:rsidR="00E1502C" w:rsidRPr="00F52345">
        <w:rPr>
          <w:rFonts w:ascii="Microsoft Sans Serif" w:hAnsi="Microsoft Sans Serif" w:cs="Microsoft Sans Serif"/>
        </w:rPr>
        <w:t xml:space="preserve">In particular, </w:t>
      </w:r>
      <w:r w:rsidR="00CC4399" w:rsidRPr="00F52345">
        <w:rPr>
          <w:rFonts w:ascii="Microsoft Sans Serif" w:hAnsi="Microsoft Sans Serif" w:cs="Microsoft Sans Serif"/>
        </w:rPr>
        <w:t>the law would cover</w:t>
      </w:r>
      <w:r w:rsidR="00F13E84" w:rsidRPr="00F52345">
        <w:rPr>
          <w:rFonts w:ascii="Microsoft Sans Serif" w:hAnsi="Microsoft Sans Serif" w:cs="Microsoft Sans Serif"/>
        </w:rPr>
        <w:t xml:space="preserve"> the following</w:t>
      </w:r>
      <w:r w:rsidR="006C268F" w:rsidRPr="00F52345">
        <w:rPr>
          <w:rFonts w:ascii="Microsoft Sans Serif" w:hAnsi="Microsoft Sans Serif" w:cs="Microsoft Sans Serif"/>
        </w:rPr>
        <w:t xml:space="preserve"> communication data</w:t>
      </w:r>
      <w:r w:rsidR="00F13E84" w:rsidRPr="00F52345">
        <w:rPr>
          <w:rFonts w:ascii="Microsoft Sans Serif" w:hAnsi="Microsoft Sans Serif" w:cs="Microsoft Sans Serif"/>
        </w:rPr>
        <w:t>;</w:t>
      </w:r>
    </w:p>
    <w:p w:rsidR="00F13E84" w:rsidRPr="00F52345" w:rsidRDefault="00F13E84" w:rsidP="00F13E84">
      <w:pPr>
        <w:pStyle w:val="Akapitzlist"/>
        <w:numPr>
          <w:ilvl w:val="0"/>
          <w:numId w:val="39"/>
        </w:numPr>
        <w:spacing w:line="360" w:lineRule="auto"/>
        <w:jc w:val="both"/>
        <w:rPr>
          <w:rFonts w:ascii="Microsoft Sans Serif" w:hAnsi="Microsoft Sans Serif" w:cs="Microsoft Sans Serif"/>
        </w:rPr>
      </w:pPr>
      <w:r w:rsidRPr="00F52345">
        <w:rPr>
          <w:rFonts w:ascii="Microsoft Sans Serif" w:hAnsi="Microsoft Sans Serif" w:cs="Microsoft Sans Serif"/>
        </w:rPr>
        <w:t>Subscriber</w:t>
      </w:r>
      <w:r w:rsidR="00CC4399" w:rsidRPr="00F52345">
        <w:rPr>
          <w:rFonts w:ascii="Microsoft Sans Serif" w:hAnsi="Microsoft Sans Serif" w:cs="Microsoft Sans Serif"/>
        </w:rPr>
        <w:t xml:space="preserve"> data relating to IP addresses, </w:t>
      </w:r>
    </w:p>
    <w:p w:rsidR="00F13E84" w:rsidRPr="00F52345" w:rsidRDefault="00F13E84" w:rsidP="00F13E84">
      <w:pPr>
        <w:pStyle w:val="Akapitzlist"/>
        <w:numPr>
          <w:ilvl w:val="0"/>
          <w:numId w:val="39"/>
        </w:numPr>
        <w:spacing w:line="360" w:lineRule="auto"/>
        <w:jc w:val="both"/>
        <w:rPr>
          <w:rFonts w:ascii="Microsoft Sans Serif" w:hAnsi="Microsoft Sans Serif" w:cs="Microsoft Sans Serif"/>
        </w:rPr>
      </w:pPr>
      <w:r w:rsidRPr="00F52345">
        <w:rPr>
          <w:rFonts w:ascii="Microsoft Sans Serif" w:hAnsi="Microsoft Sans Serif" w:cs="Microsoft Sans Serif"/>
        </w:rPr>
        <w:t>Data</w:t>
      </w:r>
      <w:r w:rsidR="00CC4399" w:rsidRPr="00F52345">
        <w:rPr>
          <w:rFonts w:ascii="Microsoft Sans Serif" w:hAnsi="Microsoft Sans Serif" w:cs="Microsoft Sans Serif"/>
        </w:rPr>
        <w:t xml:space="preserve"> identifying which services or </w:t>
      </w:r>
      <w:r w:rsidR="008F488D" w:rsidRPr="00F52345">
        <w:rPr>
          <w:rFonts w:ascii="Microsoft Sans Serif" w:hAnsi="Microsoft Sans Serif" w:cs="Microsoft Sans Serif"/>
        </w:rPr>
        <w:t>websites are</w:t>
      </w:r>
      <w:r w:rsidR="0070488B" w:rsidRPr="00F52345">
        <w:rPr>
          <w:rFonts w:ascii="Microsoft Sans Serif" w:hAnsi="Microsoft Sans Serif" w:cs="Microsoft Sans Serif"/>
        </w:rPr>
        <w:t xml:space="preserve"> used online, and</w:t>
      </w:r>
    </w:p>
    <w:p w:rsidR="00F13E84" w:rsidRPr="00F52345" w:rsidRDefault="00F13E84" w:rsidP="00F13E84">
      <w:pPr>
        <w:pStyle w:val="Akapitzlist"/>
        <w:numPr>
          <w:ilvl w:val="0"/>
          <w:numId w:val="39"/>
        </w:numPr>
        <w:spacing w:line="360" w:lineRule="auto"/>
        <w:jc w:val="both"/>
        <w:rPr>
          <w:rFonts w:ascii="Microsoft Sans Serif" w:hAnsi="Microsoft Sans Serif" w:cs="Microsoft Sans Serif"/>
        </w:rPr>
      </w:pPr>
      <w:r w:rsidRPr="00F52345">
        <w:rPr>
          <w:rFonts w:ascii="Microsoft Sans Serif" w:hAnsi="Microsoft Sans Serif" w:cs="Microsoft Sans Serif"/>
        </w:rPr>
        <w:t>Data</w:t>
      </w:r>
      <w:r w:rsidR="00CC4399" w:rsidRPr="00F52345">
        <w:rPr>
          <w:rFonts w:ascii="Microsoft Sans Serif" w:hAnsi="Microsoft Sans Serif" w:cs="Microsoft Sans Serif"/>
        </w:rPr>
        <w:t xml:space="preserve"> from communication service providers based abroad who provide webmail and social networks to users in the UK.</w:t>
      </w:r>
      <w:r w:rsidR="008F488D" w:rsidRPr="00F52345">
        <w:rPr>
          <w:rFonts w:ascii="Microsoft Sans Serif" w:hAnsi="Microsoft Sans Serif" w:cs="Microsoft Sans Serif"/>
        </w:rPr>
        <w:t xml:space="preserve"> </w:t>
      </w:r>
    </w:p>
    <w:p w:rsidR="00A10806" w:rsidRPr="00F52345" w:rsidRDefault="00F13E84" w:rsidP="00494834">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It would therefore include messages sent on social media, webmail, voice calls over the internet and gaming as well as emails and phone calls. </w:t>
      </w:r>
      <w:r w:rsidR="008F488D" w:rsidRPr="00F52345">
        <w:rPr>
          <w:rFonts w:ascii="Microsoft Sans Serif" w:hAnsi="Microsoft Sans Serif" w:cs="Microsoft Sans Serif"/>
        </w:rPr>
        <w:t xml:space="preserve">These categories of data are deemed to be currently unavailable to law enforcement in the UK. The new powers </w:t>
      </w:r>
      <w:r w:rsidR="00E1502C" w:rsidRPr="00F52345">
        <w:rPr>
          <w:rFonts w:ascii="Microsoft Sans Serif" w:hAnsi="Microsoft Sans Serif" w:cs="Microsoft Sans Serif"/>
        </w:rPr>
        <w:t>were necessary to ensure that relevant authorities keep pace with technological changes</w:t>
      </w:r>
      <w:r w:rsidR="00CC4399" w:rsidRPr="00F52345">
        <w:rPr>
          <w:rFonts w:ascii="Microsoft Sans Serif" w:hAnsi="Microsoft Sans Serif" w:cs="Microsoft Sans Serif"/>
        </w:rPr>
        <w:t>.</w:t>
      </w:r>
      <w:r w:rsidR="00E1502C" w:rsidRPr="00F52345">
        <w:rPr>
          <w:rStyle w:val="Odwoanieprzypisudolnego"/>
          <w:rFonts w:ascii="Microsoft Sans Serif" w:hAnsi="Microsoft Sans Serif" w:cs="Microsoft Sans Serif"/>
        </w:rPr>
        <w:footnoteReference w:id="73"/>
      </w:r>
      <w:r w:rsidR="00A10806" w:rsidRPr="00F52345">
        <w:rPr>
          <w:rFonts w:ascii="Microsoft Sans Serif" w:hAnsi="Microsoft Sans Serif" w:cs="Microsoft Sans Serif"/>
        </w:rPr>
        <w:t xml:space="preserve">However, the </w:t>
      </w:r>
      <w:r w:rsidR="00321FD8" w:rsidRPr="00F52345">
        <w:rPr>
          <w:rFonts w:ascii="Microsoft Sans Serif" w:hAnsi="Microsoft Sans Serif" w:cs="Microsoft Sans Serif"/>
        </w:rPr>
        <w:t xml:space="preserve">bill, </w:t>
      </w:r>
      <w:r w:rsidR="008F488D" w:rsidRPr="00F52345">
        <w:rPr>
          <w:rFonts w:ascii="Microsoft Sans Serif" w:hAnsi="Microsoft Sans Serif" w:cs="Microsoft Sans Serif"/>
        </w:rPr>
        <w:t xml:space="preserve">which </w:t>
      </w:r>
      <w:r w:rsidR="0070488B" w:rsidRPr="00F52345">
        <w:rPr>
          <w:rFonts w:ascii="Microsoft Sans Serif" w:hAnsi="Microsoft Sans Serif" w:cs="Microsoft Sans Serif"/>
        </w:rPr>
        <w:t xml:space="preserve">is </w:t>
      </w:r>
      <w:r w:rsidR="00321FD8" w:rsidRPr="00F52345">
        <w:rPr>
          <w:rFonts w:ascii="Microsoft Sans Serif" w:hAnsi="Microsoft Sans Serif" w:cs="Microsoft Sans Serif"/>
        </w:rPr>
        <w:t xml:space="preserve">also </w:t>
      </w:r>
      <w:r w:rsidR="00A10806" w:rsidRPr="00F52345">
        <w:rPr>
          <w:rFonts w:ascii="Microsoft Sans Serif" w:hAnsi="Microsoft Sans Serif" w:cs="Microsoft Sans Serif"/>
        </w:rPr>
        <w:t xml:space="preserve">referred to as the </w:t>
      </w:r>
      <w:r w:rsidR="0070488B" w:rsidRPr="00F52345">
        <w:rPr>
          <w:rFonts w:ascii="Microsoft Sans Serif" w:hAnsi="Microsoft Sans Serif" w:cs="Microsoft Sans Serif"/>
        </w:rPr>
        <w:t>“</w:t>
      </w:r>
      <w:r w:rsidR="00A10806" w:rsidRPr="00F52345">
        <w:rPr>
          <w:rFonts w:ascii="Microsoft Sans Serif" w:hAnsi="Microsoft Sans Serif" w:cs="Microsoft Sans Serif"/>
        </w:rPr>
        <w:t>snooper’s charter</w:t>
      </w:r>
      <w:r w:rsidR="0070488B" w:rsidRPr="00F52345">
        <w:rPr>
          <w:rFonts w:ascii="Microsoft Sans Serif" w:hAnsi="Microsoft Sans Serif" w:cs="Microsoft Sans Serif"/>
        </w:rPr>
        <w:t>”</w:t>
      </w:r>
      <w:r w:rsidR="00321FD8" w:rsidRPr="00F52345">
        <w:rPr>
          <w:rFonts w:ascii="Microsoft Sans Serif" w:hAnsi="Microsoft Sans Serif" w:cs="Microsoft Sans Serif"/>
        </w:rPr>
        <w:t>,</w:t>
      </w:r>
      <w:r w:rsidR="00A10806" w:rsidRPr="00F52345">
        <w:rPr>
          <w:rFonts w:ascii="Microsoft Sans Serif" w:hAnsi="Microsoft Sans Serif" w:cs="Microsoft Sans Serif"/>
        </w:rPr>
        <w:t xml:space="preserve"> has been widely criticised for being too invasive and appears to have been abandoned.</w:t>
      </w:r>
      <w:r w:rsidR="008F488D" w:rsidRPr="00F52345">
        <w:rPr>
          <w:rStyle w:val="Odwoanieprzypisudolnego"/>
          <w:rFonts w:ascii="Microsoft Sans Serif" w:hAnsi="Microsoft Sans Serif" w:cs="Microsoft Sans Serif"/>
        </w:rPr>
        <w:footnoteReference w:id="74"/>
      </w:r>
    </w:p>
    <w:p w:rsidR="00485036" w:rsidRPr="00F52345" w:rsidRDefault="00485036" w:rsidP="00372D76">
      <w:pPr>
        <w:spacing w:line="360" w:lineRule="auto"/>
        <w:jc w:val="both"/>
        <w:rPr>
          <w:rFonts w:ascii="Microsoft Sans Serif" w:hAnsi="Microsoft Sans Serif" w:cs="Microsoft Sans Serif"/>
          <w:b/>
          <w:bCs/>
        </w:rPr>
      </w:pPr>
      <w:r w:rsidRPr="00F52345">
        <w:rPr>
          <w:rFonts w:ascii="Microsoft Sans Serif" w:hAnsi="Microsoft Sans Serif" w:cs="Microsoft Sans Serif"/>
          <w:b/>
          <w:bCs/>
        </w:rPr>
        <w:t>Review of RIPA</w:t>
      </w:r>
    </w:p>
    <w:p w:rsidR="00E43ECC" w:rsidRPr="00F52345" w:rsidRDefault="00203E15"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The Home secretary </w:t>
      </w:r>
      <w:r w:rsidR="00E43ECC" w:rsidRPr="00F52345">
        <w:rPr>
          <w:rFonts w:ascii="Microsoft Sans Serif" w:hAnsi="Microsoft Sans Serif" w:cs="Microsoft Sans Serif"/>
        </w:rPr>
        <w:t>announced in July 2014 that she has commissioned a review of the RIPA. The</w:t>
      </w:r>
      <w:r w:rsidR="00313B26" w:rsidRPr="00F52345">
        <w:rPr>
          <w:rFonts w:ascii="Microsoft Sans Serif" w:hAnsi="Microsoft Sans Serif" w:cs="Microsoft Sans Serif"/>
        </w:rPr>
        <w:t xml:space="preserve"> </w:t>
      </w:r>
      <w:r w:rsidR="00E43ECC" w:rsidRPr="00F52345">
        <w:rPr>
          <w:rFonts w:ascii="Microsoft Sans Serif" w:hAnsi="Microsoft Sans Serif" w:cs="Microsoft Sans Serif"/>
        </w:rPr>
        <w:t>review</w:t>
      </w:r>
      <w:r w:rsidR="00313B26" w:rsidRPr="00F52345">
        <w:rPr>
          <w:rFonts w:ascii="Microsoft Sans Serif" w:hAnsi="Microsoft Sans Serif" w:cs="Microsoft Sans Serif"/>
        </w:rPr>
        <w:t xml:space="preserve"> would </w:t>
      </w:r>
      <w:r w:rsidR="00E43ECC" w:rsidRPr="00F52345">
        <w:rPr>
          <w:rFonts w:ascii="Microsoft Sans Serif" w:hAnsi="Microsoft Sans Serif" w:cs="Microsoft Sans Serif"/>
        </w:rPr>
        <w:t>be carried out by the independent reviewer of terrorism legislation</w:t>
      </w:r>
      <w:r w:rsidR="008F1B11" w:rsidRPr="00F52345">
        <w:rPr>
          <w:rFonts w:ascii="Microsoft Sans Serif" w:hAnsi="Microsoft Sans Serif" w:cs="Microsoft Sans Serif"/>
        </w:rPr>
        <w:t xml:space="preserve"> </w:t>
      </w:r>
      <w:r w:rsidR="00252AC4" w:rsidRPr="00F52345">
        <w:rPr>
          <w:rFonts w:ascii="Microsoft Sans Serif" w:hAnsi="Microsoft Sans Serif" w:cs="Microsoft Sans Serif"/>
        </w:rPr>
        <w:t xml:space="preserve">and </w:t>
      </w:r>
      <w:r w:rsidR="008F1B11" w:rsidRPr="00F52345">
        <w:rPr>
          <w:rFonts w:ascii="Microsoft Sans Serif" w:hAnsi="Microsoft Sans Serif" w:cs="Microsoft Sans Serif"/>
        </w:rPr>
        <w:t xml:space="preserve">followed </w:t>
      </w:r>
      <w:r w:rsidR="00252AC4" w:rsidRPr="00F52345">
        <w:rPr>
          <w:rFonts w:ascii="Microsoft Sans Serif" w:hAnsi="Microsoft Sans Serif" w:cs="Microsoft Sans Serif"/>
        </w:rPr>
        <w:t>conclusions</w:t>
      </w:r>
      <w:r w:rsidR="008F1B11" w:rsidRPr="00F52345">
        <w:rPr>
          <w:rFonts w:ascii="Microsoft Sans Serif" w:hAnsi="Microsoft Sans Serif" w:cs="Microsoft Sans Serif"/>
        </w:rPr>
        <w:t xml:space="preserve"> of a </w:t>
      </w:r>
      <w:r w:rsidR="00372D76" w:rsidRPr="00F52345">
        <w:rPr>
          <w:rFonts w:ascii="Microsoft Sans Serif" w:hAnsi="Microsoft Sans Serif" w:cs="Microsoft Sans Serif"/>
        </w:rPr>
        <w:t xml:space="preserve">report by the </w:t>
      </w:r>
      <w:r w:rsidR="008F1B11" w:rsidRPr="00F52345">
        <w:rPr>
          <w:rFonts w:ascii="Microsoft Sans Serif" w:hAnsi="Microsoft Sans Serif" w:cs="Microsoft Sans Serif"/>
        </w:rPr>
        <w:t xml:space="preserve">Home Office </w:t>
      </w:r>
      <w:r w:rsidR="00372D76" w:rsidRPr="00F52345">
        <w:rPr>
          <w:rFonts w:ascii="Microsoft Sans Serif" w:hAnsi="Microsoft Sans Serif" w:cs="Microsoft Sans Serif"/>
        </w:rPr>
        <w:t>Select Committee</w:t>
      </w:r>
      <w:r w:rsidR="008F1B11" w:rsidRPr="00F52345">
        <w:rPr>
          <w:rFonts w:ascii="Microsoft Sans Serif" w:hAnsi="Microsoft Sans Serif" w:cs="Microsoft Sans Serif"/>
        </w:rPr>
        <w:t xml:space="preserve"> </w:t>
      </w:r>
      <w:r w:rsidR="008F1B11" w:rsidRPr="00F52345">
        <w:rPr>
          <w:rFonts w:ascii="Microsoft Sans Serif" w:hAnsi="Microsoft Sans Serif" w:cs="Microsoft Sans Serif"/>
        </w:rPr>
        <w:lastRenderedPageBreak/>
        <w:t>that the RIPA was not fit for purpose</w:t>
      </w:r>
      <w:r w:rsidR="00313B26" w:rsidRPr="00F52345">
        <w:rPr>
          <w:rFonts w:ascii="Microsoft Sans Serif" w:hAnsi="Microsoft Sans Serif" w:cs="Microsoft Sans Serif"/>
        </w:rPr>
        <w:t xml:space="preserve">. </w:t>
      </w:r>
      <w:r w:rsidR="008F1B11" w:rsidRPr="00F52345">
        <w:rPr>
          <w:rFonts w:ascii="Microsoft Sans Serif" w:hAnsi="Microsoft Sans Serif" w:cs="Microsoft Sans Serif"/>
        </w:rPr>
        <w:t xml:space="preserve">The aim of the review is </w:t>
      </w:r>
      <w:r w:rsidR="00313B26" w:rsidRPr="00F52345">
        <w:rPr>
          <w:rFonts w:ascii="Microsoft Sans Serif" w:hAnsi="Microsoft Sans Serif" w:cs="Microsoft Sans Serif"/>
        </w:rPr>
        <w:t xml:space="preserve">to consider, in the light of diverse emerging threats faced by the UK, and the need to uphold civil liberties, </w:t>
      </w:r>
      <w:r w:rsidR="00E43ECC" w:rsidRPr="00F52345">
        <w:rPr>
          <w:rFonts w:ascii="Microsoft Sans Serif" w:hAnsi="Microsoft Sans Serif" w:cs="Microsoft Sans Serif"/>
        </w:rPr>
        <w:t>the capabilities and powers required by law enforcement and intelligence and the regulatory frameworks within which such capacities should be exercised</w:t>
      </w:r>
      <w:r w:rsidR="00313B26" w:rsidRPr="00F52345">
        <w:rPr>
          <w:rFonts w:ascii="Microsoft Sans Serif" w:hAnsi="Microsoft Sans Serif" w:cs="Microsoft Sans Serif"/>
        </w:rPr>
        <w:t xml:space="preserve">. In particular, the objectives of the review will include the assessment of the </w:t>
      </w:r>
      <w:r w:rsidR="00E43ECC" w:rsidRPr="00F52345">
        <w:rPr>
          <w:rFonts w:ascii="Microsoft Sans Serif" w:hAnsi="Microsoft Sans Serif" w:cs="Microsoft Sans Serif"/>
        </w:rPr>
        <w:t xml:space="preserve">interception powers </w:t>
      </w:r>
      <w:r w:rsidR="008F1B11" w:rsidRPr="00F52345">
        <w:rPr>
          <w:rFonts w:ascii="Microsoft Sans Serif" w:hAnsi="Microsoft Sans Serif" w:cs="Microsoft Sans Serif"/>
        </w:rPr>
        <w:t xml:space="preserve">with respect to communication data </w:t>
      </w:r>
      <w:r w:rsidR="00313B26" w:rsidRPr="00F52345">
        <w:rPr>
          <w:rFonts w:ascii="Microsoft Sans Serif" w:hAnsi="Microsoft Sans Serif" w:cs="Microsoft Sans Serif"/>
        </w:rPr>
        <w:t>under the RIPA</w:t>
      </w:r>
      <w:r w:rsidR="008F1B11" w:rsidRPr="00F52345">
        <w:rPr>
          <w:rFonts w:ascii="Microsoft Sans Serif" w:hAnsi="Microsoft Sans Serif" w:cs="Microsoft Sans Serif"/>
        </w:rPr>
        <w:t xml:space="preserve">. The review is expected to </w:t>
      </w:r>
      <w:r w:rsidR="00321FD8" w:rsidRPr="00F52345">
        <w:rPr>
          <w:rFonts w:ascii="Microsoft Sans Serif" w:hAnsi="Microsoft Sans Serif" w:cs="Microsoft Sans Serif"/>
        </w:rPr>
        <w:t>r</w:t>
      </w:r>
      <w:r w:rsidR="00E43ECC" w:rsidRPr="00F52345">
        <w:rPr>
          <w:rFonts w:ascii="Microsoft Sans Serif" w:hAnsi="Microsoft Sans Serif" w:cs="Microsoft Sans Serif"/>
        </w:rPr>
        <w:t xml:space="preserve">eport </w:t>
      </w:r>
      <w:r w:rsidR="00321FD8" w:rsidRPr="00F52345">
        <w:rPr>
          <w:rFonts w:ascii="Microsoft Sans Serif" w:hAnsi="Microsoft Sans Serif" w:cs="Microsoft Sans Serif"/>
        </w:rPr>
        <w:t xml:space="preserve">on </w:t>
      </w:r>
      <w:r w:rsidR="00E43ECC" w:rsidRPr="00F52345">
        <w:rPr>
          <w:rFonts w:ascii="Microsoft Sans Serif" w:hAnsi="Microsoft Sans Serif" w:cs="Microsoft Sans Serif"/>
        </w:rPr>
        <w:t>whether the UK needs new legislation along the lines of the proposed Communications Data Bill.</w:t>
      </w:r>
      <w:r w:rsidR="00321FD8" w:rsidRPr="00F52345">
        <w:rPr>
          <w:rStyle w:val="Odwoanieprzypisudolnego"/>
          <w:rFonts w:ascii="Microsoft Sans Serif" w:hAnsi="Microsoft Sans Serif" w:cs="Microsoft Sans Serif"/>
        </w:rPr>
        <w:footnoteReference w:id="75"/>
      </w:r>
    </w:p>
    <w:p w:rsidR="00321FD8" w:rsidRPr="00F52345" w:rsidRDefault="00321FD8" w:rsidP="00372D76">
      <w:pPr>
        <w:spacing w:line="360" w:lineRule="auto"/>
        <w:jc w:val="both"/>
        <w:rPr>
          <w:rFonts w:ascii="Microsoft Sans Serif" w:hAnsi="Microsoft Sans Serif" w:cs="Microsoft Sans Serif"/>
          <w:b/>
          <w:bCs/>
        </w:rPr>
      </w:pPr>
      <w:r w:rsidRPr="00F52345">
        <w:rPr>
          <w:rFonts w:ascii="Microsoft Sans Serif" w:hAnsi="Microsoft Sans Serif" w:cs="Microsoft Sans Serif"/>
          <w:b/>
          <w:bCs/>
        </w:rPr>
        <w:t>Counter-terrorism and Security Bill 2014</w:t>
      </w:r>
      <w:r w:rsidR="003D5ED9" w:rsidRPr="00F52345">
        <w:rPr>
          <w:rFonts w:ascii="Microsoft Sans Serif" w:hAnsi="Microsoft Sans Serif" w:cs="Microsoft Sans Serif"/>
          <w:b/>
          <w:bCs/>
        </w:rPr>
        <w:t>-2015</w:t>
      </w:r>
    </w:p>
    <w:p w:rsidR="000A6EB4" w:rsidRPr="00F52345" w:rsidRDefault="003D5ED9" w:rsidP="00372D76">
      <w:pPr>
        <w:spacing w:line="360" w:lineRule="auto"/>
        <w:jc w:val="both"/>
        <w:rPr>
          <w:rFonts w:ascii="Microsoft Sans Serif" w:hAnsi="Microsoft Sans Serif" w:cs="Microsoft Sans Serif"/>
        </w:rPr>
      </w:pPr>
      <w:r w:rsidRPr="00F52345">
        <w:rPr>
          <w:rFonts w:ascii="Microsoft Sans Serif" w:hAnsi="Microsoft Sans Serif" w:cs="Microsoft Sans Serif"/>
        </w:rPr>
        <w:t xml:space="preserve">Clause 17 of the Counter-terrorism bill proposes to amend </w:t>
      </w:r>
      <w:r w:rsidR="00E715CE" w:rsidRPr="00F52345">
        <w:rPr>
          <w:rFonts w:ascii="Microsoft Sans Serif" w:hAnsi="Microsoft Sans Serif" w:cs="Microsoft Sans Serif"/>
        </w:rPr>
        <w:t>section 2(1) of DRIPA 2014</w:t>
      </w:r>
      <w:r w:rsidRPr="00F52345">
        <w:rPr>
          <w:rFonts w:ascii="Microsoft Sans Serif" w:hAnsi="Microsoft Sans Serif" w:cs="Microsoft Sans Serif"/>
        </w:rPr>
        <w:t>.</w:t>
      </w:r>
      <w:r w:rsidR="00252AC4" w:rsidRPr="00F52345">
        <w:rPr>
          <w:rFonts w:ascii="Microsoft Sans Serif" w:hAnsi="Microsoft Sans Serif" w:cs="Microsoft Sans Serif"/>
        </w:rPr>
        <w:t xml:space="preserve"> </w:t>
      </w:r>
      <w:r w:rsidRPr="00F52345">
        <w:rPr>
          <w:rFonts w:ascii="Microsoft Sans Serif" w:hAnsi="Microsoft Sans Serif" w:cs="Microsoft Sans Serif"/>
        </w:rPr>
        <w:t xml:space="preserve">The amendment will enable the Secretary of State to require telecommunications operators to retain an additional category of communications data. </w:t>
      </w:r>
      <w:r w:rsidR="00E715CE" w:rsidRPr="00F52345">
        <w:rPr>
          <w:rFonts w:ascii="Microsoft Sans Serif" w:hAnsi="Microsoft Sans Serif" w:cs="Microsoft Sans Serif"/>
        </w:rPr>
        <w:t>Specifically</w:t>
      </w:r>
      <w:r w:rsidRPr="00F52345">
        <w:rPr>
          <w:rFonts w:ascii="Microsoft Sans Serif" w:hAnsi="Microsoft Sans Serif" w:cs="Microsoft Sans Serif"/>
        </w:rPr>
        <w:t xml:space="preserve">, such data that will allow relevant authorities to identify the person or device </w:t>
      </w:r>
      <w:r w:rsidR="00252AC4" w:rsidRPr="00F52345">
        <w:rPr>
          <w:rFonts w:ascii="Microsoft Sans Serif" w:hAnsi="Microsoft Sans Serif" w:cs="Microsoft Sans Serif"/>
        </w:rPr>
        <w:t>using a</w:t>
      </w:r>
      <w:r w:rsidRPr="00F52345">
        <w:rPr>
          <w:rFonts w:ascii="Microsoft Sans Serif" w:hAnsi="Microsoft Sans Serif" w:cs="Microsoft Sans Serif"/>
        </w:rPr>
        <w:t xml:space="preserve"> particular IP address at any given time.</w:t>
      </w:r>
      <w:r w:rsidRPr="00F52345">
        <w:rPr>
          <w:rStyle w:val="Odwoanieprzypisudolnego"/>
          <w:rFonts w:ascii="Microsoft Sans Serif" w:hAnsi="Microsoft Sans Serif" w:cs="Microsoft Sans Serif"/>
        </w:rPr>
        <w:footnoteReference w:id="76"/>
      </w:r>
    </w:p>
    <w:p w:rsidR="00372D76" w:rsidRPr="00F52345" w:rsidRDefault="00E715CE">
      <w:pPr>
        <w:spacing w:line="360" w:lineRule="auto"/>
        <w:jc w:val="both"/>
        <w:rPr>
          <w:rFonts w:ascii="Microsoft Sans Serif" w:hAnsi="Microsoft Sans Serif" w:cs="Microsoft Sans Serif"/>
        </w:rPr>
      </w:pPr>
      <w:r w:rsidRPr="00F52345">
        <w:rPr>
          <w:rFonts w:ascii="Microsoft Sans Serif" w:hAnsi="Microsoft Sans Serif" w:cs="Microsoft Sans Serif"/>
        </w:rPr>
        <w:t>The justification for the amendment as stated by the Home Office</w:t>
      </w:r>
      <w:r w:rsidR="0070488B" w:rsidRPr="00F52345">
        <w:rPr>
          <w:rFonts w:ascii="Microsoft Sans Serif" w:hAnsi="Microsoft Sans Serif" w:cs="Microsoft Sans Serif"/>
        </w:rPr>
        <w:t>,</w:t>
      </w:r>
      <w:r w:rsidRPr="00F52345">
        <w:rPr>
          <w:rFonts w:ascii="Microsoft Sans Serif" w:hAnsi="Microsoft Sans Serif" w:cs="Microsoft Sans Serif"/>
        </w:rPr>
        <w:t xml:space="preserve"> is to ensure that that intelligence and law enforcement agencies have access to communication data which may be required in investigations involving national security and organised crim</w:t>
      </w:r>
      <w:r w:rsidR="00252AC4" w:rsidRPr="00F52345">
        <w:rPr>
          <w:rFonts w:ascii="Microsoft Sans Serif" w:hAnsi="Microsoft Sans Serif" w:cs="Microsoft Sans Serif"/>
        </w:rPr>
        <w:t>es</w:t>
      </w:r>
      <w:r w:rsidRPr="00F52345">
        <w:rPr>
          <w:rFonts w:ascii="Microsoft Sans Serif" w:hAnsi="Microsoft Sans Serif" w:cs="Microsoft Sans Serif"/>
        </w:rPr>
        <w:t>.</w:t>
      </w:r>
      <w:r w:rsidRPr="00F52345">
        <w:rPr>
          <w:rStyle w:val="Odwoanieprzypisudolnego"/>
          <w:rFonts w:ascii="Microsoft Sans Serif" w:hAnsi="Microsoft Sans Serif" w:cs="Microsoft Sans Serif"/>
        </w:rPr>
        <w:footnoteReference w:id="77"/>
      </w:r>
    </w:p>
    <w:sectPr w:rsidR="00372D76" w:rsidRPr="00F523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08" w:rsidRDefault="00346608" w:rsidP="007C7CA5">
      <w:pPr>
        <w:spacing w:before="0" w:line="240" w:lineRule="auto"/>
      </w:pPr>
      <w:r>
        <w:separator/>
      </w:r>
    </w:p>
  </w:endnote>
  <w:endnote w:type="continuationSeparator" w:id="0">
    <w:p w:rsidR="00346608" w:rsidRDefault="00346608" w:rsidP="007C7C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LMU CompatilExquisit">
    <w:altName w:val="Bell MT"/>
    <w:charset w:val="00"/>
    <w:family w:val="auto"/>
    <w:pitch w:val="variable"/>
    <w:sig w:usb0="00000003" w:usb1="00000042" w:usb2="00000000" w:usb3="00000000" w:csb0="00000001" w:csb1="00000000"/>
  </w:font>
  <w:font w:name="Microsoft Sans Serif">
    <w:panose1 w:val="020B0604020202020204"/>
    <w:charset w:val="EE"/>
    <w:family w:val="swiss"/>
    <w:pitch w:val="variable"/>
    <w:sig w:usb0="61002BDF"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99936"/>
      <w:docPartObj>
        <w:docPartGallery w:val="Page Numbers (Bottom of Page)"/>
        <w:docPartUnique/>
      </w:docPartObj>
    </w:sdtPr>
    <w:sdtEndPr>
      <w:rPr>
        <w:noProof/>
      </w:rPr>
    </w:sdtEndPr>
    <w:sdtContent>
      <w:p w:rsidR="00291FDC" w:rsidRDefault="00291FDC">
        <w:pPr>
          <w:pStyle w:val="Stopka"/>
          <w:jc w:val="center"/>
        </w:pPr>
        <w:r>
          <w:fldChar w:fldCharType="begin"/>
        </w:r>
        <w:r>
          <w:instrText xml:space="preserve"> PAGE   \* MERGEFORMAT </w:instrText>
        </w:r>
        <w:r>
          <w:fldChar w:fldCharType="separate"/>
        </w:r>
        <w:r w:rsidR="00B60F48">
          <w:rPr>
            <w:noProof/>
          </w:rPr>
          <w:t>1</w:t>
        </w:r>
        <w:r>
          <w:rPr>
            <w:noProof/>
          </w:rPr>
          <w:fldChar w:fldCharType="end"/>
        </w:r>
      </w:p>
    </w:sdtContent>
  </w:sdt>
  <w:p w:rsidR="00291FDC" w:rsidRDefault="00291F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08" w:rsidRDefault="00346608" w:rsidP="007C7CA5">
      <w:pPr>
        <w:spacing w:before="0" w:line="240" w:lineRule="auto"/>
      </w:pPr>
      <w:r>
        <w:separator/>
      </w:r>
    </w:p>
  </w:footnote>
  <w:footnote w:type="continuationSeparator" w:id="0">
    <w:p w:rsidR="00346608" w:rsidRDefault="00346608" w:rsidP="007C7CA5">
      <w:pPr>
        <w:spacing w:before="0" w:line="240" w:lineRule="auto"/>
      </w:pPr>
      <w:r>
        <w:continuationSeparator/>
      </w:r>
    </w:p>
  </w:footnote>
  <w:footnote w:id="1">
    <w:p w:rsidR="00291FDC" w:rsidRDefault="00291FDC" w:rsidP="00D43C41">
      <w:pPr>
        <w:pStyle w:val="Tekstprzypisudolnego"/>
      </w:pPr>
      <w:r>
        <w:rPr>
          <w:rStyle w:val="Odwoanieprzypisudolnego"/>
        </w:rPr>
        <w:footnoteRef/>
      </w:r>
      <w:r>
        <w:t xml:space="preserve"> Ofcom FAQs by ISPs and about New Regulatory Framework available</w:t>
      </w:r>
      <w:r w:rsidRPr="004C73D0">
        <w:t xml:space="preserve"> http://www.ofcom.org.uk/static/archive/oftel/publications/eu_directives/2003/ispfaq0303.htm</w:t>
      </w:r>
      <w:r>
        <w:t xml:space="preserve"> accessed 19/01//2015.</w:t>
      </w:r>
    </w:p>
  </w:footnote>
  <w:footnote w:id="2">
    <w:p w:rsidR="00291FDC" w:rsidRDefault="00291FDC" w:rsidP="002342B5">
      <w:pPr>
        <w:pStyle w:val="Tekstprzypisudolnego"/>
      </w:pPr>
      <w:r>
        <w:rPr>
          <w:rStyle w:val="Odwoanieprzypisudolnego"/>
        </w:rPr>
        <w:footnoteRef/>
      </w:r>
      <w:r>
        <w:t xml:space="preserve"> </w:t>
      </w:r>
      <w:r w:rsidRPr="00CE0CBD">
        <w:t xml:space="preserve">Communications Act </w:t>
      </w:r>
      <w:r>
        <w:t>2003 s 32(1),(2).</w:t>
      </w:r>
    </w:p>
  </w:footnote>
  <w:footnote w:id="3">
    <w:p w:rsidR="00291FDC" w:rsidRDefault="00291FDC" w:rsidP="003027CC">
      <w:pPr>
        <w:pStyle w:val="Tekstprzypisudolnego"/>
      </w:pPr>
      <w:r>
        <w:rPr>
          <w:rStyle w:val="Odwoanieprzypisudolnego"/>
        </w:rPr>
        <w:footnoteRef/>
      </w:r>
      <w:r>
        <w:t xml:space="preserve"> </w:t>
      </w:r>
      <w:r w:rsidRPr="003027CC">
        <w:t xml:space="preserve">Ofcom FAQs by ISPs and about </w:t>
      </w:r>
      <w:r w:rsidRPr="004C73D0">
        <w:t>New Regulatory Framework available http://www.ofcom.org.uk/static/archive/oftel/publications/eu_directives/2003/ispfaq0303</w:t>
      </w:r>
    </w:p>
  </w:footnote>
  <w:footnote w:id="4">
    <w:p w:rsidR="00291FDC" w:rsidRDefault="00291FDC" w:rsidP="003027CC">
      <w:pPr>
        <w:pStyle w:val="Tekstprzypisudolnego"/>
      </w:pPr>
      <w:r>
        <w:rPr>
          <w:rStyle w:val="Odwoanieprzypisudolnego"/>
        </w:rPr>
        <w:footnoteRef/>
      </w:r>
      <w:r>
        <w:t xml:space="preserve"> </w:t>
      </w:r>
      <w:r w:rsidRPr="003027CC">
        <w:t>Communications Act 2003 s 32</w:t>
      </w:r>
      <w:r>
        <w:t>(7).</w:t>
      </w:r>
    </w:p>
  </w:footnote>
  <w:footnote w:id="5">
    <w:p w:rsidR="00291FDC" w:rsidRDefault="00291FDC" w:rsidP="00D321E4">
      <w:pPr>
        <w:pStyle w:val="Tekstprzypisudolnego"/>
      </w:pPr>
      <w:r>
        <w:rPr>
          <w:rStyle w:val="Odwoanieprzypisudolnego"/>
        </w:rPr>
        <w:footnoteRef/>
      </w:r>
      <w:r>
        <w:t xml:space="preserve"> </w:t>
      </w:r>
      <w:r w:rsidRPr="00D321E4">
        <w:t>Communications Act 2003 s 151</w:t>
      </w:r>
      <w:r>
        <w:t>.</w:t>
      </w:r>
    </w:p>
  </w:footnote>
  <w:footnote w:id="6">
    <w:p w:rsidR="00291FDC" w:rsidRDefault="00291FDC" w:rsidP="00D43C41">
      <w:pPr>
        <w:pStyle w:val="Tekstprzypisudolnego"/>
      </w:pPr>
      <w:r>
        <w:rPr>
          <w:rStyle w:val="Odwoanieprzypisudolnego"/>
        </w:rPr>
        <w:footnoteRef/>
      </w:r>
      <w:r>
        <w:t xml:space="preserve"> </w:t>
      </w:r>
      <w:r w:rsidR="00684034">
        <w:t>S</w:t>
      </w:r>
      <w:r w:rsidRPr="00D43C41">
        <w:t>ee Consolidated Version of General Conditions as at September 2014 (including annotations) Schedule of the Notification under section 48(1)of the Communications Act 2003)</w:t>
      </w:r>
      <w:r w:rsidR="00684034">
        <w:t>.</w:t>
      </w:r>
    </w:p>
  </w:footnote>
  <w:footnote w:id="7">
    <w:p w:rsidR="00291FDC" w:rsidRDefault="00291FDC" w:rsidP="0028492D">
      <w:pPr>
        <w:pStyle w:val="Tekstprzypisudolnego"/>
      </w:pPr>
      <w:r>
        <w:rPr>
          <w:rStyle w:val="Odwoanieprzypisudolnego"/>
        </w:rPr>
        <w:footnoteRef/>
      </w:r>
      <w:r>
        <w:t xml:space="preserve"> </w:t>
      </w:r>
      <w:r w:rsidRPr="00D677AB">
        <w:t xml:space="preserve">See </w:t>
      </w:r>
      <w:r>
        <w:t xml:space="preserve">generally RIPA </w:t>
      </w:r>
      <w:r w:rsidRPr="00D677AB">
        <w:t>s. 2(1)</w:t>
      </w:r>
      <w:r>
        <w:t>.</w:t>
      </w:r>
      <w:r w:rsidRPr="00D677AB">
        <w:t xml:space="preserve"> </w:t>
      </w:r>
    </w:p>
  </w:footnote>
  <w:footnote w:id="8">
    <w:p w:rsidR="00291FDC" w:rsidRDefault="00291FDC" w:rsidP="00AB16F1">
      <w:pPr>
        <w:pStyle w:val="Tekstprzypisudolnego"/>
      </w:pPr>
      <w:r>
        <w:rPr>
          <w:rStyle w:val="Odwoanieprzypisudolnego"/>
        </w:rPr>
        <w:footnoteRef/>
      </w:r>
      <w:r>
        <w:t xml:space="preserve"> See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p>
  </w:footnote>
  <w:footnote w:id="9">
    <w:p w:rsidR="00291FDC" w:rsidRDefault="00291FDC" w:rsidP="00F57D69">
      <w:pPr>
        <w:pStyle w:val="Tekstprzypisudolnego"/>
      </w:pPr>
      <w:r>
        <w:rPr>
          <w:rStyle w:val="Odwoanieprzypisudolnego"/>
        </w:rPr>
        <w:footnoteRef/>
      </w:r>
      <w:r>
        <w:t xml:space="preserve"> </w:t>
      </w:r>
      <w:r w:rsidRPr="0063631A">
        <w:t xml:space="preserve">Data Retention </w:t>
      </w:r>
      <w:r w:rsidRPr="00F57D69">
        <w:t xml:space="preserve">Regulations </w:t>
      </w:r>
      <w:proofErr w:type="spellStart"/>
      <w:r w:rsidR="00C62B44" w:rsidRPr="0063631A">
        <w:t>s</w:t>
      </w:r>
      <w:r w:rsidR="00C62B44">
        <w:t>s</w:t>
      </w:r>
      <w:proofErr w:type="spellEnd"/>
      <w:r w:rsidR="00C62B44">
        <w:t xml:space="preserve"> 4</w:t>
      </w:r>
      <w:r>
        <w:t>,</w:t>
      </w:r>
      <w:r w:rsidRPr="0063631A">
        <w:t xml:space="preserve"> 5</w:t>
      </w:r>
      <w:r>
        <w:t>.</w:t>
      </w:r>
    </w:p>
  </w:footnote>
  <w:footnote w:id="10">
    <w:p w:rsidR="00291FDC" w:rsidRDefault="00291FDC" w:rsidP="00F57D69">
      <w:pPr>
        <w:pStyle w:val="Tekstprzypisudolnego"/>
      </w:pPr>
      <w:r>
        <w:rPr>
          <w:rStyle w:val="Odwoanieprzypisudolnego"/>
        </w:rPr>
        <w:footnoteRef/>
      </w:r>
      <w:r>
        <w:t xml:space="preserve"> </w:t>
      </w:r>
      <w:r w:rsidRPr="0083738E">
        <w:t xml:space="preserve">Data Retention </w:t>
      </w:r>
      <w:r w:rsidRPr="00F57D69">
        <w:t xml:space="preserve">Regulations </w:t>
      </w:r>
      <w:r>
        <w:t>s 2.</w:t>
      </w:r>
    </w:p>
  </w:footnote>
  <w:footnote w:id="11">
    <w:p w:rsidR="00291FDC" w:rsidRDefault="00291FDC" w:rsidP="0083738E">
      <w:pPr>
        <w:pStyle w:val="Tekstprzypisudolnego"/>
      </w:pPr>
      <w:r>
        <w:rPr>
          <w:rStyle w:val="Odwoanieprzypisudolnego"/>
        </w:rPr>
        <w:footnoteRef/>
      </w:r>
      <w:r>
        <w:t xml:space="preserve"> See Communications Act 2003 s 151; see also previous notes above.</w:t>
      </w:r>
    </w:p>
  </w:footnote>
  <w:footnote w:id="12">
    <w:p w:rsidR="00291FDC" w:rsidRDefault="00291FDC" w:rsidP="00753F0A">
      <w:pPr>
        <w:pStyle w:val="Tekstprzypisudolnego"/>
      </w:pPr>
      <w:r>
        <w:rPr>
          <w:rStyle w:val="Odwoanieprzypisudolnego"/>
        </w:rPr>
        <w:footnoteRef/>
      </w:r>
      <w:r>
        <w:t xml:space="preserve"> See </w:t>
      </w:r>
      <w:r w:rsidRPr="000F23DE">
        <w:t xml:space="preserve">Data Retention </w:t>
      </w:r>
      <w:r w:rsidRPr="00F57D69">
        <w:t>Regulations</w:t>
      </w:r>
      <w:r>
        <w:t xml:space="preserve"> pt.3 Sch. </w:t>
      </w:r>
    </w:p>
  </w:footnote>
  <w:footnote w:id="13">
    <w:p w:rsidR="00291FDC" w:rsidRDefault="00291FDC" w:rsidP="00F57D69">
      <w:pPr>
        <w:pStyle w:val="Tekstprzypisudolnego"/>
      </w:pPr>
      <w:r>
        <w:rPr>
          <w:rStyle w:val="Odwoanieprzypisudolnego"/>
        </w:rPr>
        <w:footnoteRef/>
      </w:r>
      <w:r>
        <w:t xml:space="preserve"> </w:t>
      </w:r>
      <w:r w:rsidRPr="000F23DE">
        <w:t xml:space="preserve">Data Retention </w:t>
      </w:r>
      <w:r w:rsidRPr="00F57D69">
        <w:t xml:space="preserve">Regulations </w:t>
      </w:r>
      <w:r>
        <w:t>s 4(5).</w:t>
      </w:r>
    </w:p>
  </w:footnote>
  <w:footnote w:id="14">
    <w:p w:rsidR="00291FDC" w:rsidRDefault="00291FDC">
      <w:pPr>
        <w:pStyle w:val="Tekstprzypisudolnego"/>
      </w:pPr>
      <w:r>
        <w:rPr>
          <w:rStyle w:val="Odwoanieprzypisudolnego"/>
        </w:rPr>
        <w:footnoteRef/>
      </w:r>
      <w:r>
        <w:t xml:space="preserve"> Data Retention Regulations s 8.</w:t>
      </w:r>
    </w:p>
  </w:footnote>
  <w:footnote w:id="15">
    <w:p w:rsidR="00291FDC" w:rsidRDefault="00291FDC" w:rsidP="00901AC7">
      <w:pPr>
        <w:pStyle w:val="Tekstprzypisudolnego"/>
      </w:pPr>
      <w:r>
        <w:rPr>
          <w:rStyle w:val="Odwoanieprzypisudolnego"/>
        </w:rPr>
        <w:footnoteRef/>
      </w:r>
      <w:r>
        <w:t xml:space="preserve"> </w:t>
      </w:r>
      <w:r w:rsidRPr="00DB3902">
        <w:t xml:space="preserve">See </w:t>
      </w:r>
      <w:r w:rsidRPr="00DB3902">
        <w:rPr>
          <w:i/>
          <w:iCs/>
        </w:rPr>
        <w:t>Digital Rights Ireland</w:t>
      </w:r>
      <w:r w:rsidRPr="00DB3902">
        <w:t xml:space="preserve"> case (</w:t>
      </w:r>
      <w:r w:rsidRPr="00DB3902">
        <w:rPr>
          <w:i/>
          <w:iCs/>
        </w:rPr>
        <w:t>Digital Rights Ireland Ltd v Minister for Communications, Marine and Natural Resources</w:t>
      </w:r>
      <w:r w:rsidRPr="00DB3902">
        <w:t xml:space="preserve"> </w:t>
      </w:r>
      <w:hyperlink r:id="rId1" w:tgtFrame="_parent" w:history="1">
        <w:r w:rsidRPr="00DB3902">
          <w:rPr>
            <w:rStyle w:val="Hipercze"/>
            <w:color w:val="auto"/>
            <w:u w:val="none"/>
          </w:rPr>
          <w:t>C-293/12</w:t>
        </w:r>
      </w:hyperlink>
      <w:r w:rsidRPr="00DB3902">
        <w:t xml:space="preserve">, </w:t>
      </w:r>
      <w:bookmarkStart w:id="1" w:name="ORIGHIT_2"/>
      <w:bookmarkStart w:id="2" w:name="HIT_2"/>
      <w:bookmarkEnd w:id="1"/>
      <w:bookmarkEnd w:id="2"/>
      <w:r w:rsidRPr="00C06697">
        <w:fldChar w:fldCharType="begin"/>
      </w:r>
      <w:r w:rsidRPr="00C06697">
        <w:instrText xml:space="preserve"> HYPERLINK "https://www.lexisnexis.com/uk/legal/search/enhRunRemoteLink.do?A=0.37889374732479275&amp;service=citation&amp;langcountry=GB&amp;backKey=20_T21249588357&amp;linkInfo=F%23GB%23ALLERD%23vol%2504%25sel1%252014%25page%2566%25year%252014%25sel2%2504%25&amp;ersKey=23_T21249588343" \t "_parent" </w:instrText>
      </w:r>
      <w:r w:rsidRPr="00C06697">
        <w:fldChar w:fldCharType="separate"/>
      </w:r>
      <w:r w:rsidRPr="00C06697">
        <w:rPr>
          <w:rStyle w:val="Hipercze"/>
          <w:color w:val="auto"/>
          <w:u w:val="none"/>
        </w:rPr>
        <w:t>[2014] All ER (D) 66 (Apr)</w:t>
      </w:r>
      <w:r w:rsidRPr="00C06697">
        <w:fldChar w:fldCharType="end"/>
      </w:r>
      <w:r w:rsidRPr="00C06697">
        <w:t>)</w:t>
      </w:r>
      <w:r>
        <w:t>.</w:t>
      </w:r>
    </w:p>
  </w:footnote>
  <w:footnote w:id="16">
    <w:p w:rsidR="00291FDC" w:rsidRDefault="00291FDC">
      <w:pPr>
        <w:pStyle w:val="Tekstprzypisudolnego"/>
      </w:pPr>
      <w:r>
        <w:rPr>
          <w:rStyle w:val="Odwoanieprzypisudolnego"/>
        </w:rPr>
        <w:footnoteRef/>
      </w:r>
      <w:r>
        <w:t xml:space="preserve"> See Philip Ward and Alexander Horne, ‘Interception of Communications’ (House of Commons Library Standard Note SN/HA/6322 of15th January 2015, 10-11.</w:t>
      </w:r>
    </w:p>
  </w:footnote>
  <w:footnote w:id="17">
    <w:p w:rsidR="00291FDC" w:rsidRDefault="00291FDC" w:rsidP="00EA7A91">
      <w:pPr>
        <w:pStyle w:val="Tekstprzypisudolnego"/>
      </w:pPr>
      <w:r>
        <w:rPr>
          <w:rStyle w:val="Odwoanieprzypisudolnego"/>
        </w:rPr>
        <w:footnoteRef/>
      </w:r>
      <w:r>
        <w:t xml:space="preserve"> RIPA s 21(4)(a)-(c).</w:t>
      </w:r>
    </w:p>
  </w:footnote>
  <w:footnote w:id="18">
    <w:p w:rsidR="00291FDC" w:rsidRDefault="00291FDC">
      <w:pPr>
        <w:pStyle w:val="Tekstprzypisudolnego"/>
      </w:pPr>
      <w:r>
        <w:rPr>
          <w:rStyle w:val="Odwoanieprzypisudolnego"/>
        </w:rPr>
        <w:footnoteRef/>
      </w:r>
      <w:r>
        <w:t xml:space="preserve"> RIPA section 22(2) as amended by DRIP </w:t>
      </w:r>
      <w:proofErr w:type="spellStart"/>
      <w:r>
        <w:t>ss</w:t>
      </w:r>
      <w:proofErr w:type="spellEnd"/>
      <w:r>
        <w:t xml:space="preserve"> 3(1)&amp;(2).</w:t>
      </w:r>
    </w:p>
  </w:footnote>
  <w:footnote w:id="19">
    <w:p w:rsidR="00291FDC" w:rsidRDefault="00291FDC" w:rsidP="00D74777">
      <w:pPr>
        <w:pStyle w:val="Tekstprzypisudolnego"/>
      </w:pPr>
      <w:r>
        <w:rPr>
          <w:rStyle w:val="Odwoanieprzypisudolnego"/>
        </w:rPr>
        <w:footnoteRef/>
      </w:r>
      <w:r>
        <w:t xml:space="preserve"> RIPA s 22 as amended by DRIP Act s 3(4).</w:t>
      </w:r>
    </w:p>
  </w:footnote>
  <w:footnote w:id="20">
    <w:p w:rsidR="00291FDC" w:rsidRDefault="00291FDC" w:rsidP="00E219A6">
      <w:pPr>
        <w:pStyle w:val="Tekstprzypisudolnego"/>
      </w:pPr>
      <w:r>
        <w:rPr>
          <w:rStyle w:val="Odwoanieprzypisudolnego"/>
        </w:rPr>
        <w:footnoteRef/>
      </w:r>
      <w:r>
        <w:t xml:space="preserve"> RIPA s </w:t>
      </w:r>
      <w:r w:rsidRPr="00BF4521">
        <w:t>22(2) paragraphs (a) to (h)</w:t>
      </w:r>
      <w:r>
        <w:t>.</w:t>
      </w:r>
      <w:r w:rsidRPr="00BF4521">
        <w:t xml:space="preserve"> </w:t>
      </w:r>
    </w:p>
  </w:footnote>
  <w:footnote w:id="21">
    <w:p w:rsidR="00291FDC" w:rsidRDefault="00291FDC" w:rsidP="00B97696">
      <w:pPr>
        <w:pStyle w:val="Tekstprzypisudolnego"/>
      </w:pPr>
      <w:r>
        <w:rPr>
          <w:rStyle w:val="Odwoanieprzypisudolnego"/>
        </w:rPr>
        <w:footnoteRef/>
      </w:r>
      <w:r>
        <w:t xml:space="preserve"> DRIPA s 2(1).</w:t>
      </w:r>
    </w:p>
  </w:footnote>
  <w:footnote w:id="22">
    <w:p w:rsidR="00291FDC" w:rsidRDefault="00291FDC" w:rsidP="00E1227A">
      <w:pPr>
        <w:pStyle w:val="Tekstprzypisudolnego"/>
      </w:pPr>
      <w:r>
        <w:rPr>
          <w:rStyle w:val="Odwoanieprzypisudolnego"/>
        </w:rPr>
        <w:footnoteRef/>
      </w:r>
      <w:r>
        <w:t xml:space="preserve"> See </w:t>
      </w:r>
      <w:r w:rsidRPr="00E1227A">
        <w:t xml:space="preserve">EU Directive </w:t>
      </w:r>
      <w:r w:rsidRPr="00E1227A">
        <w:rPr>
          <w:lang w:val="en"/>
        </w:rPr>
        <w:t>2000/31/EC. on certain legal aspects of information society services, in particular electronic commerce, in the Internal Market (the Directive on electronic commerce) as amended by Directive 98/48/EC.</w:t>
      </w:r>
    </w:p>
  </w:footnote>
  <w:footnote w:id="23">
    <w:p w:rsidR="00291FDC" w:rsidRDefault="00291FDC" w:rsidP="00A96D8A">
      <w:pPr>
        <w:pStyle w:val="Tekstprzypisudolnego"/>
      </w:pPr>
      <w:r>
        <w:rPr>
          <w:rStyle w:val="Odwoanieprzypisudolnego"/>
        </w:rPr>
        <w:footnoteRef/>
      </w:r>
      <w:r>
        <w:t xml:space="preserve"> This is the fifth data protection principle, see DPA pt.1 sch. 1</w:t>
      </w:r>
    </w:p>
  </w:footnote>
  <w:footnote w:id="24">
    <w:p w:rsidR="00291FDC" w:rsidRDefault="00291FDC" w:rsidP="00B30899">
      <w:pPr>
        <w:pStyle w:val="Tekstprzypisudolnego"/>
      </w:pPr>
      <w:r>
        <w:rPr>
          <w:rStyle w:val="Odwoanieprzypisudolnego"/>
        </w:rPr>
        <w:footnoteRef/>
      </w:r>
      <w:r>
        <w:t xml:space="preserve"> See </w:t>
      </w:r>
      <w:r w:rsidRPr="00855769">
        <w:t>https://ico.org.uk/for-organisations/guide-to-data-protection/principle-5-retention/</w:t>
      </w:r>
      <w:r>
        <w:t>....</w:t>
      </w:r>
      <w:r w:rsidRPr="00CC3B7F">
        <w:t xml:space="preserve"> accessed 1</w:t>
      </w:r>
      <w:r>
        <w:t>5</w:t>
      </w:r>
      <w:r w:rsidRPr="00CC3B7F">
        <w:t>/01/2015</w:t>
      </w:r>
      <w:r>
        <w:t>.</w:t>
      </w:r>
    </w:p>
  </w:footnote>
  <w:footnote w:id="25">
    <w:p w:rsidR="00291FDC" w:rsidRDefault="00291FDC" w:rsidP="00B30899">
      <w:pPr>
        <w:pStyle w:val="Tekstprzypisudolnego"/>
      </w:pPr>
      <w:r>
        <w:rPr>
          <w:rStyle w:val="Odwoanieprzypisudolnego"/>
        </w:rPr>
        <w:footnoteRef/>
      </w:r>
      <w:r>
        <w:t xml:space="preserve"> </w:t>
      </w:r>
      <w:r w:rsidRPr="003B1631">
        <w:t>See https://ico.org.uk/for-organisations/guide-to-data-protection/principle-5-retention/....</w:t>
      </w:r>
      <w:r w:rsidRPr="00CC3B7F">
        <w:t xml:space="preserve"> </w:t>
      </w:r>
      <w:r>
        <w:t>accessed 15</w:t>
      </w:r>
      <w:r w:rsidRPr="00CC3B7F">
        <w:t>/01/2015</w:t>
      </w:r>
      <w:r>
        <w:t>.</w:t>
      </w:r>
    </w:p>
  </w:footnote>
  <w:footnote w:id="26">
    <w:p w:rsidR="00291FDC" w:rsidRDefault="00291FDC">
      <w:pPr>
        <w:pStyle w:val="Tekstprzypisudolnego"/>
      </w:pPr>
      <w:r>
        <w:rPr>
          <w:rStyle w:val="Odwoanieprzypisudolnego"/>
        </w:rPr>
        <w:footnoteRef/>
      </w:r>
      <w:r>
        <w:t xml:space="preserve"> RIPA s 21(4)-(6)</w:t>
      </w:r>
      <w:r w:rsidR="00684034">
        <w:t>.</w:t>
      </w:r>
    </w:p>
  </w:footnote>
  <w:footnote w:id="27">
    <w:p w:rsidR="00291FDC" w:rsidRDefault="00291FDC" w:rsidP="00E0688D">
      <w:pPr>
        <w:pStyle w:val="Tekstprzypisudolnego"/>
      </w:pPr>
      <w:r>
        <w:rPr>
          <w:rStyle w:val="Odwoanieprzypisudolnego"/>
        </w:rPr>
        <w:footnoteRef/>
      </w:r>
      <w:r>
        <w:t xml:space="preserve"> See </w:t>
      </w:r>
      <w:r w:rsidR="00684034">
        <w:t>RIPA s 21(6)(a)-(d).</w:t>
      </w:r>
      <w:r>
        <w:t xml:space="preserve"> </w:t>
      </w:r>
    </w:p>
  </w:footnote>
  <w:footnote w:id="28">
    <w:p w:rsidR="00291FDC" w:rsidRDefault="00291FDC" w:rsidP="00E0688D">
      <w:pPr>
        <w:pStyle w:val="Tekstprzypisudolnego"/>
      </w:pPr>
      <w:r>
        <w:rPr>
          <w:rStyle w:val="Odwoanieprzypisudolnego"/>
        </w:rPr>
        <w:footnoteRef/>
      </w:r>
      <w:r>
        <w:t xml:space="preserve"> RIPA s 21(4)(b)</w:t>
      </w:r>
      <w:r w:rsidR="00684034">
        <w:t>.</w:t>
      </w:r>
    </w:p>
  </w:footnote>
  <w:footnote w:id="29">
    <w:p w:rsidR="00291FDC" w:rsidRDefault="00291FDC" w:rsidP="00107921">
      <w:pPr>
        <w:pStyle w:val="Tekstprzypisudolnego"/>
      </w:pPr>
      <w:r>
        <w:rPr>
          <w:rStyle w:val="Odwoanieprzypisudolnego"/>
        </w:rPr>
        <w:footnoteRef/>
      </w:r>
      <w:r>
        <w:t xml:space="preserve"> </w:t>
      </w:r>
      <w:r w:rsidRPr="006D5381">
        <w:t>See</w:t>
      </w:r>
      <w:r>
        <w:t xml:space="preserve"> e.g. Explanatory Notes to the Data Retention and Investigatory Powers Bill</w:t>
      </w:r>
      <w:r w:rsidRPr="006D5381">
        <w:t xml:space="preserve"> </w:t>
      </w:r>
      <w:r w:rsidRPr="007609A9">
        <w:t>http://www.publications.parliament.uk/pa/bills/lbill/2014-2015/0037/en/15037en.htm</w:t>
      </w:r>
      <w:r>
        <w:t xml:space="preserve"> accessed 18/01/2015.</w:t>
      </w:r>
    </w:p>
  </w:footnote>
  <w:footnote w:id="30">
    <w:p w:rsidR="00291FDC" w:rsidRDefault="00291FDC">
      <w:pPr>
        <w:pStyle w:val="Tekstprzypisudolnego"/>
      </w:pPr>
      <w:r>
        <w:rPr>
          <w:rStyle w:val="Odwoanieprzypisudolnego"/>
        </w:rPr>
        <w:footnoteRef/>
      </w:r>
      <w:r>
        <w:t xml:space="preserve"> RIPA s 1(1)(a)-(b)</w:t>
      </w:r>
      <w:r w:rsidR="00684034">
        <w:t>.</w:t>
      </w:r>
    </w:p>
  </w:footnote>
  <w:footnote w:id="31">
    <w:p w:rsidR="00291FDC" w:rsidRDefault="00291FDC">
      <w:pPr>
        <w:pStyle w:val="Tekstprzypisudolnego"/>
      </w:pPr>
      <w:r>
        <w:rPr>
          <w:rStyle w:val="Odwoanieprzypisudolnego"/>
        </w:rPr>
        <w:footnoteRef/>
      </w:r>
      <w:r>
        <w:t xml:space="preserve"> RIPA 5(1) (a) –(d)</w:t>
      </w:r>
      <w:r w:rsidR="00684034">
        <w:t>.</w:t>
      </w:r>
    </w:p>
  </w:footnote>
  <w:footnote w:id="32">
    <w:p w:rsidR="00291FDC" w:rsidRDefault="00291FDC">
      <w:pPr>
        <w:pStyle w:val="Tekstprzypisudolnego"/>
      </w:pPr>
      <w:r>
        <w:rPr>
          <w:rStyle w:val="Odwoanieprzypisudolnego"/>
        </w:rPr>
        <w:footnoteRef/>
      </w:r>
      <w:r>
        <w:t xml:space="preserve"> See RIPA s 5(3) (a)-(c)</w:t>
      </w:r>
      <w:r w:rsidR="00684034">
        <w:t>.</w:t>
      </w:r>
      <w:r>
        <w:t xml:space="preserve"> </w:t>
      </w:r>
    </w:p>
  </w:footnote>
  <w:footnote w:id="33">
    <w:p w:rsidR="00291FDC" w:rsidRDefault="00291FDC">
      <w:pPr>
        <w:pStyle w:val="Tekstprzypisudolnego"/>
      </w:pPr>
      <w:r>
        <w:rPr>
          <w:rStyle w:val="Odwoanieprzypisudolnego"/>
        </w:rPr>
        <w:footnoteRef/>
      </w:r>
      <w:r w:rsidR="00684034">
        <w:t xml:space="preserve">See </w:t>
      </w:r>
      <w:r>
        <w:t>RIPA s 7(1),(2)</w:t>
      </w:r>
      <w:r w:rsidR="00684034">
        <w:t>.</w:t>
      </w:r>
    </w:p>
  </w:footnote>
  <w:footnote w:id="34">
    <w:p w:rsidR="00291FDC" w:rsidRDefault="00291FDC">
      <w:pPr>
        <w:pStyle w:val="Tekstprzypisudolnego"/>
      </w:pPr>
      <w:r>
        <w:rPr>
          <w:rStyle w:val="Odwoanieprzypisudolnego"/>
        </w:rPr>
        <w:footnoteRef/>
      </w:r>
      <w:r>
        <w:t xml:space="preserve"> RIPA s 8(1),(2)</w:t>
      </w:r>
      <w:r w:rsidR="00684034">
        <w:t>.</w:t>
      </w:r>
    </w:p>
  </w:footnote>
  <w:footnote w:id="35">
    <w:p w:rsidR="00291FDC" w:rsidRDefault="00291FDC" w:rsidP="003340DD">
      <w:pPr>
        <w:pStyle w:val="Tekstprzypisudolnego"/>
      </w:pPr>
      <w:r>
        <w:rPr>
          <w:rStyle w:val="Odwoanieprzypisudolnego"/>
        </w:rPr>
        <w:footnoteRef/>
      </w:r>
      <w:r>
        <w:t xml:space="preserve"> </w:t>
      </w:r>
      <w:r w:rsidRPr="003340DD">
        <w:t>RIPA s11</w:t>
      </w:r>
      <w:r>
        <w:t>(4),(5)</w:t>
      </w:r>
      <w:r w:rsidR="00684034">
        <w:t>.</w:t>
      </w:r>
    </w:p>
  </w:footnote>
  <w:footnote w:id="36">
    <w:p w:rsidR="00291FDC" w:rsidRDefault="00291FDC">
      <w:pPr>
        <w:pStyle w:val="Tekstprzypisudolnego"/>
      </w:pPr>
      <w:r>
        <w:rPr>
          <w:rStyle w:val="Odwoanieprzypisudolnego"/>
        </w:rPr>
        <w:footnoteRef/>
      </w:r>
      <w:r>
        <w:t xml:space="preserve"> RIPA s 11(7)(a),(b)</w:t>
      </w:r>
      <w:r w:rsidR="00684034">
        <w:t>.</w:t>
      </w:r>
    </w:p>
  </w:footnote>
  <w:footnote w:id="37">
    <w:p w:rsidR="00291FDC" w:rsidRDefault="00291FDC">
      <w:pPr>
        <w:pStyle w:val="Tekstprzypisudolnego"/>
      </w:pPr>
      <w:r>
        <w:rPr>
          <w:rStyle w:val="Odwoanieprzypisudolnego"/>
        </w:rPr>
        <w:footnoteRef/>
      </w:r>
      <w:r>
        <w:t xml:space="preserve"> RIPA 12(1)</w:t>
      </w:r>
      <w:r w:rsidR="00684034">
        <w:t>.</w:t>
      </w:r>
    </w:p>
  </w:footnote>
  <w:footnote w:id="38">
    <w:p w:rsidR="00291FDC" w:rsidRDefault="00291FDC">
      <w:pPr>
        <w:pStyle w:val="Tekstprzypisudolnego"/>
      </w:pPr>
      <w:r>
        <w:rPr>
          <w:rStyle w:val="Odwoanieprzypisudolnego"/>
        </w:rPr>
        <w:footnoteRef/>
      </w:r>
      <w:r>
        <w:t xml:space="preserve"> RIPA 12(2),(3)</w:t>
      </w:r>
      <w:r w:rsidR="00684034">
        <w:t>.</w:t>
      </w:r>
    </w:p>
  </w:footnote>
  <w:footnote w:id="39">
    <w:p w:rsidR="00291FDC" w:rsidRDefault="00291FDC">
      <w:pPr>
        <w:pStyle w:val="Tekstprzypisudolnego"/>
      </w:pPr>
      <w:r>
        <w:rPr>
          <w:rStyle w:val="Odwoanieprzypisudolnego"/>
        </w:rPr>
        <w:footnoteRef/>
      </w:r>
      <w:r>
        <w:t xml:space="preserve"> RIPA 12(7)</w:t>
      </w:r>
      <w:r w:rsidR="00684034">
        <w:t>.</w:t>
      </w:r>
    </w:p>
  </w:footnote>
  <w:footnote w:id="40">
    <w:p w:rsidR="00291FDC" w:rsidRDefault="00291FDC" w:rsidP="00EE2934">
      <w:pPr>
        <w:pStyle w:val="Tekstprzypisudolnego"/>
      </w:pPr>
      <w:r>
        <w:rPr>
          <w:rStyle w:val="Odwoanieprzypisudolnego"/>
        </w:rPr>
        <w:footnoteRef/>
      </w:r>
      <w:r w:rsidR="00684034">
        <w:t xml:space="preserve"> See </w:t>
      </w:r>
      <w:r>
        <w:t xml:space="preserve"> </w:t>
      </w:r>
      <w:r w:rsidRPr="00EE2934">
        <w:rPr>
          <w:lang w:val="en"/>
        </w:rPr>
        <w:t>RIPA (Maintenance of Interception Capability Order) 2002.</w:t>
      </w:r>
    </w:p>
  </w:footnote>
  <w:footnote w:id="41">
    <w:p w:rsidR="00291FDC" w:rsidRDefault="00291FDC" w:rsidP="002A01F4">
      <w:pPr>
        <w:pStyle w:val="Tekstprzypisudolnego"/>
      </w:pPr>
      <w:r>
        <w:rPr>
          <w:rStyle w:val="Odwoanieprzypisudolnego"/>
        </w:rPr>
        <w:footnoteRef/>
      </w:r>
      <w:r>
        <w:t xml:space="preserve"> </w:t>
      </w:r>
      <w:r w:rsidRPr="002A01F4">
        <w:t>Annual Report of the Chief Surveillance Commissioner to the Prime Minister and to the Scottish Ministers for 2013-2014</w:t>
      </w:r>
      <w:r>
        <w:t xml:space="preserve"> HC 345-SG/2014/93 [5.30]</w:t>
      </w:r>
      <w:r w:rsidR="00684034">
        <w:t>.</w:t>
      </w:r>
    </w:p>
  </w:footnote>
  <w:footnote w:id="42">
    <w:p w:rsidR="00291FDC" w:rsidRPr="00B60F48" w:rsidRDefault="00291FDC">
      <w:pPr>
        <w:pStyle w:val="Tekstprzypisudolnego"/>
        <w:rPr>
          <w:lang w:val="pl-PL"/>
        </w:rPr>
      </w:pPr>
      <w:r>
        <w:rPr>
          <w:rStyle w:val="Odwoanieprzypisudolnego"/>
        </w:rPr>
        <w:footnoteRef/>
      </w:r>
      <w:r w:rsidRPr="00B60F48">
        <w:rPr>
          <w:lang w:val="pl-PL"/>
        </w:rPr>
        <w:t xml:space="preserve"> RIPA s 21(4)</w:t>
      </w:r>
      <w:r w:rsidR="00684034" w:rsidRPr="00B60F48">
        <w:rPr>
          <w:lang w:val="pl-PL"/>
        </w:rPr>
        <w:t>.</w:t>
      </w:r>
    </w:p>
  </w:footnote>
  <w:footnote w:id="43">
    <w:p w:rsidR="00291FDC" w:rsidRPr="00B60F48" w:rsidRDefault="00291FDC" w:rsidP="00B109C2">
      <w:pPr>
        <w:pStyle w:val="Tekstprzypisudolnego"/>
        <w:rPr>
          <w:lang w:val="pl-PL"/>
        </w:rPr>
      </w:pPr>
      <w:r>
        <w:rPr>
          <w:rStyle w:val="Odwoanieprzypisudolnego"/>
        </w:rPr>
        <w:footnoteRef/>
      </w:r>
      <w:r w:rsidRPr="00B60F48">
        <w:rPr>
          <w:lang w:val="pl-PL"/>
        </w:rPr>
        <w:t xml:space="preserve"> RIPA s 22 (1) -(4)</w:t>
      </w:r>
      <w:r w:rsidR="00684034" w:rsidRPr="00B60F48">
        <w:rPr>
          <w:lang w:val="pl-PL"/>
        </w:rPr>
        <w:t>.</w:t>
      </w:r>
    </w:p>
  </w:footnote>
  <w:footnote w:id="44">
    <w:p w:rsidR="00291FDC" w:rsidRPr="00B60F48" w:rsidRDefault="00291FDC" w:rsidP="00291FDC">
      <w:pPr>
        <w:pStyle w:val="Tekstprzypisudolnego"/>
        <w:rPr>
          <w:lang w:val="pl-PL"/>
        </w:rPr>
      </w:pPr>
      <w:r>
        <w:rPr>
          <w:rStyle w:val="Odwoanieprzypisudolnego"/>
        </w:rPr>
        <w:footnoteRef/>
      </w:r>
      <w:r w:rsidRPr="00B60F48">
        <w:rPr>
          <w:lang w:val="pl-PL"/>
        </w:rPr>
        <w:t xml:space="preserve"> RIPA s 25(1),(2)</w:t>
      </w:r>
      <w:r w:rsidR="00684034" w:rsidRPr="00B60F48">
        <w:rPr>
          <w:lang w:val="pl-PL"/>
        </w:rPr>
        <w:t>.</w:t>
      </w:r>
    </w:p>
  </w:footnote>
  <w:footnote w:id="45">
    <w:p w:rsidR="00291FDC" w:rsidRDefault="00291FDC" w:rsidP="00E96526">
      <w:pPr>
        <w:pStyle w:val="Tekstprzypisudolnego"/>
      </w:pPr>
      <w:r>
        <w:rPr>
          <w:rStyle w:val="Odwoanieprzypisudolnego"/>
        </w:rPr>
        <w:footnoteRef/>
      </w:r>
      <w:r>
        <w:t xml:space="preserve"> RIPA 22(5)</w:t>
      </w:r>
      <w:r w:rsidR="00684034">
        <w:t>.</w:t>
      </w:r>
    </w:p>
  </w:footnote>
  <w:footnote w:id="46">
    <w:p w:rsidR="00291FDC" w:rsidRDefault="00291FDC" w:rsidP="002C304B">
      <w:pPr>
        <w:pStyle w:val="Tekstprzypisudolnego"/>
      </w:pPr>
      <w:r>
        <w:rPr>
          <w:rStyle w:val="Odwoanieprzypisudolnego"/>
        </w:rPr>
        <w:footnoteRef/>
      </w:r>
      <w:r>
        <w:t xml:space="preserve"> RIPA </w:t>
      </w:r>
      <w:r w:rsidRPr="00476D14">
        <w:rPr>
          <w:lang w:val="en"/>
        </w:rPr>
        <w:t>s 22(</w:t>
      </w:r>
      <w:r>
        <w:rPr>
          <w:lang w:val="en"/>
        </w:rPr>
        <w:t>2</w:t>
      </w:r>
      <w:r w:rsidRPr="00476D14">
        <w:rPr>
          <w:lang w:val="en"/>
        </w:rPr>
        <w:t>)</w:t>
      </w:r>
      <w:r w:rsidR="0070488B">
        <w:rPr>
          <w:lang w:val="en"/>
        </w:rPr>
        <w:t>.</w:t>
      </w:r>
      <w:r w:rsidRPr="00476D14">
        <w:rPr>
          <w:lang w:val="en"/>
        </w:rPr>
        <w:t xml:space="preserve"> </w:t>
      </w:r>
    </w:p>
  </w:footnote>
  <w:footnote w:id="47">
    <w:p w:rsidR="00291FDC" w:rsidRDefault="00291FDC" w:rsidP="00AF69D2">
      <w:pPr>
        <w:pStyle w:val="Tekstprzypisudolnego"/>
      </w:pPr>
      <w:r>
        <w:rPr>
          <w:rStyle w:val="Odwoanieprzypisudolnego"/>
        </w:rPr>
        <w:footnoteRef/>
      </w:r>
      <w:r>
        <w:t xml:space="preserve"> RIPA 22(4)-(8)</w:t>
      </w:r>
      <w:r w:rsidR="0070488B">
        <w:t>.</w:t>
      </w:r>
      <w:r>
        <w:t xml:space="preserve"> </w:t>
      </w:r>
    </w:p>
  </w:footnote>
  <w:footnote w:id="48">
    <w:p w:rsidR="00291FDC" w:rsidRDefault="00291FDC" w:rsidP="0032209A">
      <w:pPr>
        <w:pStyle w:val="Tekstprzypisudolnego"/>
      </w:pPr>
      <w:r>
        <w:rPr>
          <w:rStyle w:val="Odwoanieprzypisudolnego"/>
        </w:rPr>
        <w:footnoteRef/>
      </w:r>
      <w:r>
        <w:t xml:space="preserve"> See Intelligence and Security Committee, ‘Access to Communications Data by the Intelligence and Security Agencies (Cm 8514) Feb 2013, 5</w:t>
      </w:r>
      <w:r w:rsidR="00684034">
        <w:t>.</w:t>
      </w:r>
    </w:p>
  </w:footnote>
  <w:footnote w:id="49">
    <w:p w:rsidR="00291FDC" w:rsidRDefault="00291FDC">
      <w:pPr>
        <w:pStyle w:val="Tekstprzypisudolnego"/>
      </w:pPr>
      <w:r>
        <w:rPr>
          <w:rStyle w:val="Odwoanieprzypisudolnego"/>
        </w:rPr>
        <w:footnoteRef/>
      </w:r>
      <w:r>
        <w:t xml:space="preserve"> RIPA s 14(1)-(3)</w:t>
      </w:r>
      <w:r w:rsidR="00684034">
        <w:t>.</w:t>
      </w:r>
      <w:r>
        <w:t xml:space="preserve"> </w:t>
      </w:r>
    </w:p>
  </w:footnote>
  <w:footnote w:id="50">
    <w:p w:rsidR="00291FDC" w:rsidRDefault="00291FDC" w:rsidP="00450AE3">
      <w:pPr>
        <w:pStyle w:val="Tekstprzypisudolnego"/>
      </w:pPr>
      <w:r>
        <w:rPr>
          <w:rStyle w:val="Odwoanieprzypisudolnego"/>
        </w:rPr>
        <w:footnoteRef/>
      </w:r>
      <w:r>
        <w:t xml:space="preserve"> See </w:t>
      </w:r>
      <w:r w:rsidRPr="000C5435">
        <w:t>https://www.iwf.org.uk/about-iwf</w:t>
      </w:r>
      <w:r>
        <w:t xml:space="preserve"> accessed 28/01/2015</w:t>
      </w:r>
      <w:r w:rsidR="0070488B">
        <w:t>.</w:t>
      </w:r>
    </w:p>
  </w:footnote>
  <w:footnote w:id="51">
    <w:p w:rsidR="00291FDC" w:rsidRPr="00FF0DD2" w:rsidRDefault="00291FDC">
      <w:pPr>
        <w:pStyle w:val="Tekstprzypisudolnego"/>
        <w:rPr>
          <w:lang w:val="en"/>
        </w:rPr>
      </w:pPr>
      <w:r>
        <w:rPr>
          <w:rStyle w:val="Odwoanieprzypisudolnego"/>
        </w:rPr>
        <w:footnoteRef/>
      </w:r>
      <w:r>
        <w:t xml:space="preserve"> </w:t>
      </w:r>
      <w:r w:rsidRPr="00FF0DD2">
        <w:rPr>
          <w:lang w:val="en"/>
        </w:rPr>
        <w:t>Copyright, Design and Patent Act 1998</w:t>
      </w:r>
      <w:r>
        <w:rPr>
          <w:lang w:val="en"/>
        </w:rPr>
        <w:t>, s 97A(1)</w:t>
      </w:r>
      <w:r w:rsidR="0070488B">
        <w:rPr>
          <w:lang w:val="en"/>
        </w:rPr>
        <w:t>.</w:t>
      </w:r>
    </w:p>
  </w:footnote>
  <w:footnote w:id="52">
    <w:p w:rsidR="00291FDC" w:rsidRPr="003B67F5" w:rsidRDefault="00291FDC">
      <w:pPr>
        <w:pStyle w:val="Tekstprzypisudolnego"/>
        <w:rPr>
          <w:lang w:val="en"/>
        </w:rPr>
      </w:pPr>
      <w:r>
        <w:rPr>
          <w:rStyle w:val="Odwoanieprzypisudolnego"/>
        </w:rPr>
        <w:footnoteRef/>
      </w:r>
      <w:r>
        <w:t xml:space="preserve"> </w:t>
      </w:r>
      <w:r w:rsidRPr="003B67F5">
        <w:rPr>
          <w:lang w:val="en"/>
        </w:rPr>
        <w:t>Copyright, Design and Patent Act 1998 s 97A(2)(b)</w:t>
      </w:r>
      <w:r>
        <w:rPr>
          <w:lang w:val="en"/>
        </w:rPr>
        <w:t>.</w:t>
      </w:r>
    </w:p>
  </w:footnote>
  <w:footnote w:id="53">
    <w:p w:rsidR="00291FDC" w:rsidRDefault="00291FDC">
      <w:pPr>
        <w:pStyle w:val="Tekstprzypisudolnego"/>
      </w:pPr>
      <w:r>
        <w:rPr>
          <w:rStyle w:val="Odwoanieprzypisudolnego"/>
        </w:rPr>
        <w:footnoteRef/>
      </w:r>
      <w:r>
        <w:t xml:space="preserve"> </w:t>
      </w:r>
      <w:r w:rsidRPr="003B67F5">
        <w:rPr>
          <w:lang w:val="en"/>
        </w:rPr>
        <w:t>Copyright, Design and Patent Act 1998</w:t>
      </w:r>
      <w:r>
        <w:rPr>
          <w:lang w:val="en"/>
        </w:rPr>
        <w:t xml:space="preserve"> s 97A(2)(b).</w:t>
      </w:r>
    </w:p>
  </w:footnote>
  <w:footnote w:id="54">
    <w:p w:rsidR="00291FDC" w:rsidRPr="000A6EB4" w:rsidRDefault="00291FDC" w:rsidP="008B4C25">
      <w:pPr>
        <w:pStyle w:val="Tekstprzypisudolnego"/>
      </w:pPr>
      <w:r>
        <w:rPr>
          <w:rStyle w:val="Odwoanieprzypisudolnego"/>
        </w:rPr>
        <w:footnoteRef/>
      </w:r>
      <w:r>
        <w:t xml:space="preserve"> See e.g.</w:t>
      </w:r>
      <w:r w:rsidRPr="00F121CC">
        <w:rPr>
          <w:rFonts w:ascii="Verdana" w:eastAsia="Times New Roman" w:hAnsi="Verdana" w:cs="Times New Roman"/>
          <w:b/>
          <w:bCs/>
          <w:color w:val="000000"/>
          <w:sz w:val="18"/>
          <w:szCs w:val="18"/>
          <w:lang w:bidi="hi-IN"/>
        </w:rPr>
        <w:t xml:space="preserve"> </w:t>
      </w:r>
      <w:r w:rsidRPr="000A6EB4">
        <w:t>Twentieth Century Fox Film Corporation v British Telecommunications plc [2011] EWHC 1981 (</w:t>
      </w:r>
      <w:proofErr w:type="spellStart"/>
      <w:r w:rsidRPr="000A6EB4">
        <w:t>ch</w:t>
      </w:r>
      <w:proofErr w:type="spellEnd"/>
      <w:r w:rsidRPr="000A6EB4">
        <w:t>) ; see also Twentieth Century Fox Film Corporation v British Telecommunications plc (No 2) [2011] EWHC 2714;</w:t>
      </w:r>
      <w:r w:rsidRPr="000A6EB4">
        <w:rPr>
          <w:rFonts w:ascii="Verdana" w:eastAsia="Times New Roman" w:hAnsi="Verdana" w:cs="Times New Roman"/>
          <w:b/>
          <w:bCs/>
          <w:color w:val="000000"/>
          <w:lang w:bidi="hi-IN"/>
        </w:rPr>
        <w:t xml:space="preserve"> </w:t>
      </w:r>
      <w:proofErr w:type="spellStart"/>
      <w:r w:rsidRPr="000A6EB4">
        <w:t>Dramatico</w:t>
      </w:r>
      <w:proofErr w:type="spellEnd"/>
      <w:r w:rsidRPr="000A6EB4">
        <w:t xml:space="preserve"> Entertainment Ltd and other companies v British Sky Broadcasting Ltd and other companies - [2012] All ER (D) 30 (May); Football Association Premier League Ltd v British Sky Broadcasting Ltd and other companies - [2013] All ER (D) 189 (Jul); and Paramount Home Entertainment International Ltd and others v British Sky Broadcasting Ltd and others - [2013] All ER (D) 151 (Nov)</w:t>
      </w:r>
      <w:r>
        <w:t>.</w:t>
      </w:r>
      <w:r w:rsidRPr="000A6EB4">
        <w:t xml:space="preserve"> </w:t>
      </w:r>
    </w:p>
  </w:footnote>
  <w:footnote w:id="55">
    <w:p w:rsidR="00291FDC" w:rsidRPr="000A6EB4" w:rsidRDefault="00291FDC">
      <w:pPr>
        <w:pStyle w:val="Tekstprzypisudolnego"/>
      </w:pPr>
      <w:r w:rsidRPr="000A6EB4">
        <w:rPr>
          <w:rStyle w:val="Odwoanieprzypisudolnego"/>
        </w:rPr>
        <w:footnoteRef/>
      </w:r>
      <w:r w:rsidRPr="000A6EB4">
        <w:t xml:space="preserve"> see</w:t>
      </w:r>
      <w:r w:rsidRPr="000A6EB4">
        <w:rPr>
          <w:rFonts w:ascii="Verdana" w:hAnsi="Verdana"/>
          <w:b/>
          <w:bCs/>
          <w:color w:val="000000"/>
        </w:rPr>
        <w:t xml:space="preserve"> </w:t>
      </w:r>
      <w:r w:rsidRPr="000A6EB4">
        <w:t>Cartier International AG and others v British Sky Broadcasting and others</w:t>
      </w:r>
      <w:bookmarkStart w:id="3" w:name="ORIGHIT_1"/>
      <w:bookmarkStart w:id="4" w:name="HIT_1"/>
      <w:bookmarkEnd w:id="3"/>
      <w:bookmarkEnd w:id="4"/>
      <w:r w:rsidRPr="000A6EB4">
        <w:rPr>
          <w:rFonts w:ascii="Verdana" w:hAnsi="Verdana"/>
          <w:color w:val="000000"/>
          <w:u w:val="single"/>
        </w:rPr>
        <w:t xml:space="preserve"> </w:t>
      </w:r>
      <w:r w:rsidRPr="000A6EB4">
        <w:t>[2014] EWHC 3354 (</w:t>
      </w:r>
      <w:proofErr w:type="spellStart"/>
      <w:r w:rsidRPr="000A6EB4">
        <w:t>Ch</w:t>
      </w:r>
      <w:proofErr w:type="spellEnd"/>
      <w:r w:rsidRPr="000A6EB4">
        <w:t>)</w:t>
      </w:r>
      <w:r>
        <w:t>.</w:t>
      </w:r>
    </w:p>
  </w:footnote>
  <w:footnote w:id="56">
    <w:p w:rsidR="00291FDC" w:rsidRDefault="00291FDC">
      <w:pPr>
        <w:pStyle w:val="Tekstprzypisudolnego"/>
      </w:pPr>
      <w:r>
        <w:rPr>
          <w:rStyle w:val="Odwoanieprzypisudolnego"/>
        </w:rPr>
        <w:footnoteRef/>
      </w:r>
      <w:r>
        <w:t xml:space="preserve"> Digital Economy Act 2010 s 17(2)</w:t>
      </w:r>
      <w:r w:rsidR="0070488B">
        <w:t>.</w:t>
      </w:r>
    </w:p>
  </w:footnote>
  <w:footnote w:id="57">
    <w:p w:rsidR="00291FDC" w:rsidRDefault="00291FDC" w:rsidP="00A36478">
      <w:pPr>
        <w:pStyle w:val="Tekstprzypisudolnego"/>
      </w:pPr>
      <w:r>
        <w:rPr>
          <w:rStyle w:val="Odwoanieprzypisudolnego"/>
        </w:rPr>
        <w:footnoteRef/>
      </w:r>
      <w:r>
        <w:t xml:space="preserve"> Digital Economy Act s 17(3)</w:t>
      </w:r>
      <w:r w:rsidR="0070488B">
        <w:t>.</w:t>
      </w:r>
    </w:p>
  </w:footnote>
  <w:footnote w:id="58">
    <w:p w:rsidR="00291FDC" w:rsidRDefault="00291FDC" w:rsidP="00B26515">
      <w:pPr>
        <w:pStyle w:val="Tekstprzypisudolnego"/>
      </w:pPr>
      <w:r>
        <w:rPr>
          <w:rStyle w:val="Odwoanieprzypisudolnego"/>
        </w:rPr>
        <w:footnoteRef/>
      </w:r>
      <w:r>
        <w:t xml:space="preserve"> Digital Economy Act s 17(4),(5), (6)</w:t>
      </w:r>
      <w:r w:rsidR="0070488B">
        <w:t>.</w:t>
      </w:r>
    </w:p>
  </w:footnote>
  <w:footnote w:id="59">
    <w:p w:rsidR="00291FDC" w:rsidRDefault="00291FDC" w:rsidP="00BF5EE7">
      <w:pPr>
        <w:pStyle w:val="Tekstprzypisudolnego"/>
      </w:pPr>
      <w:r>
        <w:rPr>
          <w:rStyle w:val="Odwoanieprzypisudolnego"/>
        </w:rPr>
        <w:footnoteRef/>
      </w:r>
      <w:r>
        <w:t xml:space="preserve"> See </w:t>
      </w:r>
      <w:r w:rsidRPr="009D0364">
        <w:t>British Telecommunications v Secretary of State</w:t>
      </w:r>
      <w:r>
        <w:t xml:space="preserve"> for Business, Innovation &amp; Skills [2011] EWHC 1021  (Admin); see also</w:t>
      </w:r>
      <w:r w:rsidRPr="009D0364">
        <w:t xml:space="preserve"> OFCOM, “Site Blocking” to Reduce Online Copyright Infringement A Review of Sections 17 and 18 of the Digital Economy Act 7 May 2010, 50</w:t>
      </w:r>
      <w:r w:rsidR="0070488B">
        <w:t>.</w:t>
      </w:r>
    </w:p>
  </w:footnote>
  <w:footnote w:id="60">
    <w:p w:rsidR="00291FDC" w:rsidRDefault="00291FDC" w:rsidP="00BF5EE7">
      <w:pPr>
        <w:pStyle w:val="Tekstprzypisudolnego"/>
      </w:pPr>
      <w:r>
        <w:rPr>
          <w:rStyle w:val="Odwoanieprzypisudolnego"/>
        </w:rPr>
        <w:footnoteRef/>
      </w:r>
      <w:r>
        <w:t xml:space="preserve"> See e.g.</w:t>
      </w:r>
      <w:r w:rsidRPr="00BF5EE7">
        <w:rPr>
          <w:sz w:val="24"/>
          <w:szCs w:val="24"/>
        </w:rPr>
        <w:t xml:space="preserve"> </w:t>
      </w:r>
      <w:r w:rsidRPr="00BF5EE7">
        <w:t>Cartier International AG and others v British Sky Broadcasting and others</w:t>
      </w:r>
      <w:r w:rsidRPr="00BF5EE7">
        <w:rPr>
          <w:u w:val="single"/>
        </w:rPr>
        <w:t xml:space="preserve"> </w:t>
      </w:r>
      <w:r w:rsidRPr="00BF5EE7">
        <w:t>[2014] EWHC 3354 (</w:t>
      </w:r>
      <w:proofErr w:type="spellStart"/>
      <w:r w:rsidRPr="00BF5EE7">
        <w:t>Ch</w:t>
      </w:r>
      <w:proofErr w:type="spellEnd"/>
      <w:r w:rsidRPr="00BF5EE7">
        <w:t>)</w:t>
      </w:r>
      <w:r>
        <w:t>.</w:t>
      </w:r>
    </w:p>
  </w:footnote>
  <w:footnote w:id="61">
    <w:p w:rsidR="00291FDC" w:rsidRDefault="00291FDC" w:rsidP="00BF5EE7">
      <w:pPr>
        <w:pStyle w:val="Tekstprzypisudolnego"/>
      </w:pPr>
      <w:r>
        <w:rPr>
          <w:rStyle w:val="Odwoanieprzypisudolnego"/>
        </w:rPr>
        <w:footnoteRef/>
      </w:r>
      <w:r>
        <w:t xml:space="preserve"> See </w:t>
      </w:r>
      <w:r w:rsidRPr="00BF5EE7">
        <w:t>Twentieth Century Fox Film Corporation v British Telecommunications plc [2011] EWHC 1981 (</w:t>
      </w:r>
      <w:proofErr w:type="spellStart"/>
      <w:r w:rsidRPr="00BF5EE7">
        <w:t>ch</w:t>
      </w:r>
      <w:proofErr w:type="spellEnd"/>
      <w:r w:rsidRPr="00BF5EE7">
        <w:t>)</w:t>
      </w:r>
      <w:r>
        <w:t>.</w:t>
      </w:r>
    </w:p>
  </w:footnote>
  <w:footnote w:id="62">
    <w:p w:rsidR="00291FDC" w:rsidRDefault="00291FDC">
      <w:pPr>
        <w:pStyle w:val="Tekstprzypisudolnego"/>
      </w:pPr>
      <w:r>
        <w:rPr>
          <w:rStyle w:val="Odwoanieprzypisudolnego"/>
        </w:rPr>
        <w:footnoteRef/>
      </w:r>
      <w:r>
        <w:t xml:space="preserve"> See </w:t>
      </w:r>
      <w:r w:rsidRPr="00761EB2">
        <w:t>https://www.gov.uk/government/speeches/keynote-speech-for-the-internet-service-providers-association-ispa-annual-conference</w:t>
      </w:r>
      <w:r>
        <w:t xml:space="preserve"> accessed 27/01/2015</w:t>
      </w:r>
      <w:r w:rsidR="0070488B">
        <w:t>.</w:t>
      </w:r>
    </w:p>
  </w:footnote>
  <w:footnote w:id="63">
    <w:p w:rsidR="00291FDC" w:rsidRDefault="00291FDC" w:rsidP="008B4C25">
      <w:pPr>
        <w:pStyle w:val="Tekstprzypisudolnego"/>
      </w:pPr>
      <w:r>
        <w:rPr>
          <w:rStyle w:val="Odwoanieprzypisudolnego"/>
        </w:rPr>
        <w:footnoteRef/>
      </w:r>
      <w:r>
        <w:t xml:space="preserve"> </w:t>
      </w:r>
      <w:r w:rsidRPr="008B4C25">
        <w:rPr>
          <w:lang w:val="en"/>
        </w:rPr>
        <w:t>(2014) EWHC 3354 [para 38</w:t>
      </w:r>
      <w:r>
        <w:rPr>
          <w:lang w:val="en"/>
        </w:rPr>
        <w:t>]</w:t>
      </w:r>
      <w:r w:rsidR="0070488B">
        <w:rPr>
          <w:lang w:val="en"/>
        </w:rPr>
        <w:t>.</w:t>
      </w:r>
    </w:p>
  </w:footnote>
  <w:footnote w:id="64">
    <w:p w:rsidR="00291FDC" w:rsidRDefault="00291FDC" w:rsidP="00FF6F46">
      <w:pPr>
        <w:pStyle w:val="Tekstprzypisudolnego"/>
      </w:pPr>
      <w:r>
        <w:rPr>
          <w:rStyle w:val="Odwoanieprzypisudolnego"/>
        </w:rPr>
        <w:footnoteRef/>
      </w:r>
      <w:r>
        <w:t xml:space="preserve"> </w:t>
      </w:r>
      <w:r w:rsidRPr="008B4C25">
        <w:rPr>
          <w:lang w:val="en"/>
        </w:rPr>
        <w:t xml:space="preserve">see Cartier International AG v British Sky Broadcasting Limited (2014) EWHC 3354 </w:t>
      </w:r>
      <w:r>
        <w:rPr>
          <w:lang w:val="en"/>
        </w:rPr>
        <w:t>[para</w:t>
      </w:r>
      <w:r w:rsidRPr="008B4C25">
        <w:rPr>
          <w:lang w:val="en"/>
        </w:rPr>
        <w:t xml:space="preserve"> 26, 38-51</w:t>
      </w:r>
      <w:r>
        <w:rPr>
          <w:lang w:val="en"/>
        </w:rPr>
        <w:t>]</w:t>
      </w:r>
      <w:r w:rsidRPr="008B4C25">
        <w:rPr>
          <w:lang w:val="en"/>
        </w:rPr>
        <w:t xml:space="preserve">, see also </w:t>
      </w:r>
      <w:r w:rsidRPr="008B4C25">
        <w:t>Twentieth Century Fox Film Corporation v British Telecommunications plc [2011] EWHC 1981 (</w:t>
      </w:r>
      <w:proofErr w:type="spellStart"/>
      <w:r w:rsidRPr="008B4C25">
        <w:t>ch</w:t>
      </w:r>
      <w:proofErr w:type="spellEnd"/>
      <w:r w:rsidRPr="008B4C25">
        <w:t xml:space="preserve">) </w:t>
      </w:r>
      <w:r>
        <w:t>[</w:t>
      </w:r>
      <w:r w:rsidRPr="008B4C25">
        <w:rPr>
          <w:lang w:val="en"/>
        </w:rPr>
        <w:t>para 73</w:t>
      </w:r>
      <w:r>
        <w:rPr>
          <w:lang w:val="en"/>
        </w:rPr>
        <w:t>]</w:t>
      </w:r>
      <w:r w:rsidRPr="008B4C25">
        <w:t xml:space="preserve">; see also Twentieth Century Fox Film Corporation v British Telecommunications plc (No 2) [2011] EWHC 2714 </w:t>
      </w:r>
      <w:r>
        <w:t>[</w:t>
      </w:r>
      <w:r w:rsidRPr="008B4C25">
        <w:rPr>
          <w:lang w:val="en"/>
        </w:rPr>
        <w:t>para 6</w:t>
      </w:r>
      <w:r>
        <w:rPr>
          <w:lang w:val="en"/>
        </w:rPr>
        <w:t>]</w:t>
      </w:r>
      <w:r w:rsidRPr="008B4C25">
        <w:rPr>
          <w:lang w:val="en"/>
        </w:rPr>
        <w:t>.</w:t>
      </w:r>
    </w:p>
  </w:footnote>
  <w:footnote w:id="65">
    <w:p w:rsidR="00291FDC" w:rsidRDefault="00291FDC" w:rsidP="00FF6F46">
      <w:pPr>
        <w:pStyle w:val="Tekstprzypisudolnego"/>
      </w:pPr>
      <w:r>
        <w:rPr>
          <w:rStyle w:val="Odwoanieprzypisudolnego"/>
        </w:rPr>
        <w:footnoteRef/>
      </w:r>
      <w:r>
        <w:t xml:space="preserve"> </w:t>
      </w:r>
      <w:r w:rsidRPr="00FF6F46">
        <w:rPr>
          <w:lang w:val="en"/>
        </w:rPr>
        <w:t>Cartier International AG v British Sky Broadcasting Limited (2014) EWHC 3354 [para 36, 66- 77],</w:t>
      </w:r>
    </w:p>
  </w:footnote>
  <w:footnote w:id="66">
    <w:p w:rsidR="00291FDC" w:rsidRDefault="00291FDC" w:rsidP="00FF6F46">
      <w:pPr>
        <w:pStyle w:val="Tekstprzypisudolnego"/>
      </w:pPr>
      <w:r>
        <w:rPr>
          <w:rStyle w:val="Odwoanieprzypisudolnego"/>
        </w:rPr>
        <w:footnoteRef/>
      </w:r>
      <w:r>
        <w:t xml:space="preserve"> See </w:t>
      </w:r>
      <w:r w:rsidRPr="00FF6F46">
        <w:rPr>
          <w:lang w:val="en"/>
        </w:rPr>
        <w:t xml:space="preserve">Cartier International AG v British Sky Broadcasting Limited (2014) EWHC 3354 [para </w:t>
      </w:r>
      <w:r>
        <w:rPr>
          <w:lang w:val="en"/>
        </w:rPr>
        <w:t>68]</w:t>
      </w:r>
    </w:p>
  </w:footnote>
  <w:footnote w:id="67">
    <w:p w:rsidR="00291FDC" w:rsidRDefault="00291FDC" w:rsidP="00A400AA">
      <w:pPr>
        <w:pStyle w:val="Tekstprzypisudolnego"/>
      </w:pPr>
      <w:r>
        <w:rPr>
          <w:rStyle w:val="Odwoanieprzypisudolnego"/>
        </w:rPr>
        <w:footnoteRef/>
      </w:r>
      <w:r>
        <w:t xml:space="preserve"> See Keith </w:t>
      </w:r>
      <w:proofErr w:type="spellStart"/>
      <w:r w:rsidRPr="007C5DDF">
        <w:t>Starmer</w:t>
      </w:r>
      <w:proofErr w:type="spellEnd"/>
      <w:r w:rsidRPr="007C5DDF">
        <w:t xml:space="preserve"> QC, Director of Public Prosecutions</w:t>
      </w:r>
      <w:r>
        <w:t>, ‘</w:t>
      </w:r>
      <w:r w:rsidRPr="007C5DDF">
        <w:t xml:space="preserve">The </w:t>
      </w:r>
      <w:r>
        <w:t>C</w:t>
      </w:r>
      <w:r w:rsidRPr="007C5DDF">
        <w:t xml:space="preserve">riminal </w:t>
      </w:r>
      <w:r>
        <w:t>J</w:t>
      </w:r>
      <w:r w:rsidRPr="007C5DDF">
        <w:t xml:space="preserve">ustice </w:t>
      </w:r>
      <w:r>
        <w:t>R</w:t>
      </w:r>
      <w:r w:rsidRPr="007C5DDF">
        <w:t xml:space="preserve">esponse to </w:t>
      </w:r>
      <w:r>
        <w:t>C</w:t>
      </w:r>
      <w:r w:rsidRPr="007C5DDF">
        <w:t xml:space="preserve">hild </w:t>
      </w:r>
      <w:r>
        <w:t>S</w:t>
      </w:r>
      <w:r w:rsidRPr="007C5DDF">
        <w:t xml:space="preserve">exual </w:t>
      </w:r>
      <w:r>
        <w:t>Abuse: Time for a National C</w:t>
      </w:r>
      <w:r w:rsidRPr="007C5DDF">
        <w:t>onsensus</w:t>
      </w:r>
      <w:r>
        <w:t>’ available</w:t>
      </w:r>
      <w:r w:rsidRPr="007C5DDF">
        <w:t xml:space="preserve"> http://www.cps.gov.uk/news/articles/the_criminal_justice_response_to_child_sexual_abuse_-_time_for_a_national_consensus/</w:t>
      </w:r>
      <w:r>
        <w:t xml:space="preserve"> accessed 29/01//2015</w:t>
      </w:r>
    </w:p>
  </w:footnote>
  <w:footnote w:id="68">
    <w:p w:rsidR="00291FDC" w:rsidRDefault="00291FDC" w:rsidP="00A400AA">
      <w:pPr>
        <w:pStyle w:val="Tekstprzypisudolnego"/>
      </w:pPr>
      <w:r>
        <w:rPr>
          <w:rStyle w:val="Odwoanieprzypisudolnego"/>
        </w:rPr>
        <w:footnoteRef/>
      </w:r>
      <w:r>
        <w:t xml:space="preserve"> </w:t>
      </w:r>
      <w:r w:rsidRPr="00D93166">
        <w:t>http://www.bbc.co.uk/news/uk-2969268527/01/2015</w:t>
      </w:r>
      <w:r w:rsidR="0070488B">
        <w:t>.</w:t>
      </w:r>
    </w:p>
  </w:footnote>
  <w:footnote w:id="69">
    <w:p w:rsidR="00291FDC" w:rsidRDefault="00291FDC" w:rsidP="00B75738">
      <w:pPr>
        <w:pStyle w:val="Tekstprzypisudolnego"/>
      </w:pPr>
      <w:r>
        <w:rPr>
          <w:rStyle w:val="Odwoanieprzypisudolnego"/>
        </w:rPr>
        <w:footnoteRef/>
      </w:r>
      <w:r>
        <w:t xml:space="preserve"> See </w:t>
      </w:r>
      <w:r w:rsidRPr="00B75738">
        <w:t>Ofcom, Online Infringement of Copyright and the Digital Economy Act 2010 Notice of Ofcom’s proposal to make by order a code for regulating the initial obligations Interim statement and notice of a proposal to make an order published June 26 2012</w:t>
      </w:r>
      <w:r>
        <w:t xml:space="preserve"> [paras 6.1-6.39].</w:t>
      </w:r>
    </w:p>
  </w:footnote>
  <w:footnote w:id="70">
    <w:p w:rsidR="00291FDC" w:rsidRDefault="00291FDC" w:rsidP="00B75738">
      <w:pPr>
        <w:pStyle w:val="Tekstprzypisudolnego"/>
      </w:pPr>
      <w:r>
        <w:rPr>
          <w:rStyle w:val="Odwoanieprzypisudolnego"/>
        </w:rPr>
        <w:footnoteRef/>
      </w:r>
      <w:r>
        <w:t xml:space="preserve"> See</w:t>
      </w:r>
      <w:r w:rsidRPr="002A08FD">
        <w:rPr>
          <w:rFonts w:ascii="Times New Roman" w:hAnsi="Times New Roman" w:cs="Times New Roman"/>
          <w:bCs/>
          <w:kern w:val="36"/>
          <w:sz w:val="48"/>
          <w:szCs w:val="48"/>
        </w:rPr>
        <w:t xml:space="preserve"> </w:t>
      </w:r>
      <w:r w:rsidRPr="002A08FD">
        <w:rPr>
          <w:bCs/>
        </w:rPr>
        <w:t>O</w:t>
      </w:r>
      <w:r>
        <w:rPr>
          <w:bCs/>
        </w:rPr>
        <w:t xml:space="preserve">fcom, </w:t>
      </w:r>
      <w:r w:rsidRPr="002A08FD">
        <w:rPr>
          <w:bCs/>
        </w:rPr>
        <w:t xml:space="preserve">OCI </w:t>
      </w:r>
      <w:r>
        <w:rPr>
          <w:bCs/>
        </w:rPr>
        <w:t>Tracker B</w:t>
      </w:r>
      <w:r w:rsidRPr="002A08FD">
        <w:rPr>
          <w:bCs/>
        </w:rPr>
        <w:t xml:space="preserve">enchmark study Q3 2012 </w:t>
      </w:r>
      <w:r>
        <w:rPr>
          <w:bCs/>
        </w:rPr>
        <w:t xml:space="preserve">Nov 2012, 1 available </w:t>
      </w:r>
      <w:r w:rsidRPr="00C83ED2">
        <w:rPr>
          <w:bCs/>
        </w:rPr>
        <w:t>http://stakeholders.ofcom.org.uk/binaries/research/telecoms-research/online-copyright/Intro.pdf</w:t>
      </w:r>
      <w:r>
        <w:rPr>
          <w:bCs/>
        </w:rPr>
        <w:t xml:space="preserve"> accessed 28/01/2014.</w:t>
      </w:r>
      <w:r>
        <w:t xml:space="preserve"> </w:t>
      </w:r>
    </w:p>
  </w:footnote>
  <w:footnote w:id="71">
    <w:p w:rsidR="00291FDC" w:rsidRDefault="00291FDC" w:rsidP="00904E50">
      <w:pPr>
        <w:pStyle w:val="Tekstprzypisudolnego"/>
      </w:pPr>
      <w:r>
        <w:rPr>
          <w:rStyle w:val="Odwoanieprzypisudolnego"/>
        </w:rPr>
        <w:footnoteRef/>
      </w:r>
      <w:r>
        <w:t xml:space="preserve"> See </w:t>
      </w:r>
      <w:r w:rsidRPr="00904E50">
        <w:t>http://www.bbc.co.uk/news/technology-27330150</w:t>
      </w:r>
      <w:r>
        <w:t xml:space="preserve"> accessed 27/01/2015.</w:t>
      </w:r>
    </w:p>
  </w:footnote>
  <w:footnote w:id="72">
    <w:p w:rsidR="00291FDC" w:rsidRDefault="00291FDC" w:rsidP="00B75738">
      <w:pPr>
        <w:pStyle w:val="Tekstprzypisudolnego"/>
      </w:pPr>
      <w:r>
        <w:rPr>
          <w:rStyle w:val="Odwoanieprzypisudolnego"/>
        </w:rPr>
        <w:footnoteRef/>
      </w:r>
      <w:r>
        <w:t xml:space="preserve"> See </w:t>
      </w:r>
      <w:r w:rsidRPr="00D04D3F">
        <w:t>https://www.openrightsgroup.org/issues/deact</w:t>
      </w:r>
      <w:r w:rsidRPr="00EB48E4">
        <w:rPr>
          <w:i/>
          <w:iCs/>
        </w:rPr>
        <w:t>I)</w:t>
      </w:r>
      <w:r w:rsidRPr="00B75738">
        <w:rPr>
          <w:sz w:val="24"/>
          <w:szCs w:val="24"/>
        </w:rPr>
        <w:t xml:space="preserve"> </w:t>
      </w:r>
      <w:r>
        <w:t>accessed 27/01/2015.</w:t>
      </w:r>
    </w:p>
  </w:footnote>
  <w:footnote w:id="73">
    <w:p w:rsidR="00291FDC" w:rsidRDefault="00291FDC">
      <w:pPr>
        <w:pStyle w:val="Tekstprzypisudolnego"/>
      </w:pPr>
      <w:r>
        <w:rPr>
          <w:rStyle w:val="Odwoanieprzypisudolnego"/>
        </w:rPr>
        <w:footnoteRef/>
      </w:r>
      <w:r>
        <w:t xml:space="preserve"> See House of Lords House of Commons Joint Committee on Draft Communications Data Bill Session 2012-2013 [[HL paper 79 HC 479] 2012, 16.</w:t>
      </w:r>
    </w:p>
  </w:footnote>
  <w:footnote w:id="74">
    <w:p w:rsidR="00291FDC" w:rsidRDefault="00291FDC">
      <w:pPr>
        <w:pStyle w:val="Tekstprzypisudolnego"/>
      </w:pPr>
      <w:r>
        <w:rPr>
          <w:rStyle w:val="Odwoanieprzypisudolnego"/>
        </w:rPr>
        <w:footnoteRef/>
      </w:r>
      <w:r>
        <w:t xml:space="preserve"> </w:t>
      </w:r>
      <w:r w:rsidRPr="008F488D">
        <w:t>See House of Lords House of Commons Joint Committee on Draft Communications Data Bill Session 2012-2013 [[HL paper 79 HC 479] 2012</w:t>
      </w:r>
      <w:r>
        <w:t>, 3.</w:t>
      </w:r>
    </w:p>
  </w:footnote>
  <w:footnote w:id="75">
    <w:p w:rsidR="00291FDC" w:rsidRDefault="00291FDC">
      <w:pPr>
        <w:pStyle w:val="Tekstprzypisudolnego"/>
      </w:pPr>
      <w:r>
        <w:rPr>
          <w:rStyle w:val="Odwoanieprzypisudolnego"/>
        </w:rPr>
        <w:footnoteRef/>
      </w:r>
      <w:r>
        <w:t xml:space="preserve"> See Review of Communication Data and Interception Powers Terms of Reference </w:t>
      </w:r>
      <w:r w:rsidRPr="00321FD8">
        <w:t>https://www.gov.uk/government/uploads/system/uploads/attachment_data/file/330749/Review_of_Communications_Data_and_Interception_Powers_Terms_of_Reference.pdf</w:t>
      </w:r>
      <w:r>
        <w:t xml:space="preserve"> accessed 31/01/2015.</w:t>
      </w:r>
    </w:p>
  </w:footnote>
  <w:footnote w:id="76">
    <w:p w:rsidR="00291FDC" w:rsidRPr="00E715CE" w:rsidRDefault="00291FDC" w:rsidP="00E715CE">
      <w:pPr>
        <w:pStyle w:val="Tekstprzypisudolnego"/>
        <w:rPr>
          <w:lang w:val="en"/>
        </w:rPr>
      </w:pPr>
      <w:r>
        <w:rPr>
          <w:rStyle w:val="Odwoanieprzypisudolnego"/>
        </w:rPr>
        <w:footnoteRef/>
      </w:r>
      <w:r>
        <w:t xml:space="preserve"> </w:t>
      </w:r>
      <w:r w:rsidRPr="00E715CE">
        <w:t xml:space="preserve">Counter Terrorism and Security bill </w:t>
      </w:r>
      <w:r>
        <w:t>European C</w:t>
      </w:r>
      <w:r w:rsidRPr="00E715CE">
        <w:t>onvention on Human Rights Memorandum by the Home Office</w:t>
      </w:r>
      <w:r>
        <w:t xml:space="preserve"> [para 23].</w:t>
      </w:r>
      <w:r w:rsidRPr="008F6277">
        <w:t xml:space="preserve"> </w:t>
      </w:r>
      <w:r w:rsidRPr="00372D76">
        <w:t>https://www.gov.uk/government/uploads/system/uploads/attachment_data/file/378948/Introduction_-_JCHR_memo_-_Parly_Team.pdf</w:t>
      </w:r>
      <w:r>
        <w:t xml:space="preserve"> accessed 23/01/2015.</w:t>
      </w:r>
    </w:p>
  </w:footnote>
  <w:footnote w:id="77">
    <w:p w:rsidR="00291FDC" w:rsidRPr="00E715CE" w:rsidRDefault="00291FDC" w:rsidP="00E715CE">
      <w:pPr>
        <w:pStyle w:val="Tekstprzypisudolnego"/>
        <w:rPr>
          <w:lang w:val="en"/>
        </w:rPr>
      </w:pPr>
      <w:r>
        <w:rPr>
          <w:rStyle w:val="Odwoanieprzypisudolnego"/>
        </w:rPr>
        <w:footnoteRef/>
      </w:r>
      <w:r>
        <w:t xml:space="preserve"> </w:t>
      </w:r>
      <w:r w:rsidRPr="00E715CE">
        <w:t xml:space="preserve">Counter Terrorism and Security bill </w:t>
      </w:r>
      <w:r>
        <w:t>European C</w:t>
      </w:r>
      <w:r w:rsidRPr="00E715CE">
        <w:t>onvention on Human Rights Memorandum by the Home Office</w:t>
      </w:r>
      <w:r>
        <w:t xml:space="preserve"> [para 25].</w:t>
      </w:r>
    </w:p>
    <w:p w:rsidR="00291FDC" w:rsidRDefault="00291FD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65502A54"/>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9D31905"/>
    <w:multiLevelType w:val="hybridMultilevel"/>
    <w:tmpl w:val="687CBC2E"/>
    <w:lvl w:ilvl="0" w:tplc="04626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7B7A79"/>
    <w:multiLevelType w:val="hybridMultilevel"/>
    <w:tmpl w:val="8812B04C"/>
    <w:lvl w:ilvl="0" w:tplc="B454A3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8244136"/>
    <w:multiLevelType w:val="hybridMultilevel"/>
    <w:tmpl w:val="B8345156"/>
    <w:lvl w:ilvl="0" w:tplc="8BCC834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47A21"/>
    <w:multiLevelType w:val="hybridMultilevel"/>
    <w:tmpl w:val="AADADDA8"/>
    <w:lvl w:ilvl="0" w:tplc="F03A87F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A653D4"/>
    <w:multiLevelType w:val="hybridMultilevel"/>
    <w:tmpl w:val="67CC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7B1D26"/>
    <w:multiLevelType w:val="hybridMultilevel"/>
    <w:tmpl w:val="4970DF52"/>
    <w:lvl w:ilvl="0" w:tplc="1E8E74D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99027A"/>
    <w:multiLevelType w:val="hybridMultilevel"/>
    <w:tmpl w:val="0DD2956E"/>
    <w:lvl w:ilvl="0" w:tplc="1F06A188">
      <w:start w:val="1"/>
      <w:numFmt w:val="lowerRoman"/>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955E32"/>
    <w:multiLevelType w:val="hybridMultilevel"/>
    <w:tmpl w:val="F41A3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A464B7D"/>
    <w:multiLevelType w:val="hybridMultilevel"/>
    <w:tmpl w:val="33B074DA"/>
    <w:lvl w:ilvl="0" w:tplc="379E2F2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3C3B5E85"/>
    <w:multiLevelType w:val="hybridMultilevel"/>
    <w:tmpl w:val="C11A807C"/>
    <w:lvl w:ilvl="0" w:tplc="5FD00B54">
      <w:start w:val="1"/>
      <w:numFmt w:val="decimal"/>
      <w:lvlText w:val="%1."/>
      <w:lvlJc w:val="left"/>
      <w:pPr>
        <w:ind w:left="720" w:hanging="360"/>
      </w:pPr>
      <w:rPr>
        <w:rFonts w:ascii="Cambria" w:hAnsi="Cambria" w:cs="Cambri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53009B"/>
    <w:multiLevelType w:val="hybridMultilevel"/>
    <w:tmpl w:val="F05486B6"/>
    <w:lvl w:ilvl="0" w:tplc="04626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B2011F"/>
    <w:multiLevelType w:val="hybridMultilevel"/>
    <w:tmpl w:val="57D6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0A0327"/>
    <w:multiLevelType w:val="hybridMultilevel"/>
    <w:tmpl w:val="DB968B7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05949D1"/>
    <w:multiLevelType w:val="hybridMultilevel"/>
    <w:tmpl w:val="2646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CC30F5"/>
    <w:multiLevelType w:val="hybridMultilevel"/>
    <w:tmpl w:val="ABD221D4"/>
    <w:lvl w:ilvl="0" w:tplc="5FD00B54">
      <w:start w:val="1"/>
      <w:numFmt w:val="decimal"/>
      <w:lvlText w:val="%1."/>
      <w:lvlJc w:val="left"/>
      <w:pPr>
        <w:ind w:left="360" w:hanging="360"/>
      </w:pPr>
      <w:rPr>
        <w:rFonts w:ascii="Cambria" w:hAnsi="Cambria" w:cs="Cambria"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D1C71D5"/>
    <w:multiLevelType w:val="hybridMultilevel"/>
    <w:tmpl w:val="164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C178D0"/>
    <w:multiLevelType w:val="hybridMultilevel"/>
    <w:tmpl w:val="D9A08586"/>
    <w:lvl w:ilvl="0" w:tplc="5D38B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A63731"/>
    <w:multiLevelType w:val="hybridMultilevel"/>
    <w:tmpl w:val="C11A807C"/>
    <w:lvl w:ilvl="0" w:tplc="5FD00B54">
      <w:start w:val="1"/>
      <w:numFmt w:val="decimal"/>
      <w:lvlText w:val="%1."/>
      <w:lvlJc w:val="left"/>
      <w:pPr>
        <w:ind w:left="720" w:hanging="360"/>
      </w:pPr>
      <w:rPr>
        <w:rFonts w:ascii="Cambria" w:hAnsi="Cambria" w:cs="Cambri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F470D6"/>
    <w:multiLevelType w:val="hybridMultilevel"/>
    <w:tmpl w:val="C11A807C"/>
    <w:lvl w:ilvl="0" w:tplc="5FD00B54">
      <w:start w:val="1"/>
      <w:numFmt w:val="decimal"/>
      <w:lvlText w:val="%1."/>
      <w:lvlJc w:val="left"/>
      <w:pPr>
        <w:ind w:left="720" w:hanging="360"/>
      </w:pPr>
      <w:rPr>
        <w:rFonts w:ascii="Cambria" w:hAnsi="Cambria" w:cs="Cambri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E61148"/>
    <w:multiLevelType w:val="hybridMultilevel"/>
    <w:tmpl w:val="DE840C2A"/>
    <w:lvl w:ilvl="0" w:tplc="58DC75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B46F64"/>
    <w:multiLevelType w:val="hybridMultilevel"/>
    <w:tmpl w:val="888AC15E"/>
    <w:lvl w:ilvl="0" w:tplc="04626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BD3384"/>
    <w:multiLevelType w:val="hybridMultilevel"/>
    <w:tmpl w:val="5CD6E962"/>
    <w:lvl w:ilvl="0" w:tplc="3FC0F8A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E6E6169"/>
    <w:multiLevelType w:val="hybridMultilevel"/>
    <w:tmpl w:val="DD9E8860"/>
    <w:lvl w:ilvl="0" w:tplc="9112C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B933C3"/>
    <w:multiLevelType w:val="hybridMultilevel"/>
    <w:tmpl w:val="AF5AA878"/>
    <w:lvl w:ilvl="0" w:tplc="9140D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D24610"/>
    <w:multiLevelType w:val="hybridMultilevel"/>
    <w:tmpl w:val="0A90B92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370C93"/>
    <w:multiLevelType w:val="hybridMultilevel"/>
    <w:tmpl w:val="09F2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E761B2"/>
    <w:multiLevelType w:val="hybridMultilevel"/>
    <w:tmpl w:val="A718B158"/>
    <w:lvl w:ilvl="0" w:tplc="04626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A469A9"/>
    <w:multiLevelType w:val="hybridMultilevel"/>
    <w:tmpl w:val="A7340E68"/>
    <w:lvl w:ilvl="0" w:tplc="5B10D630">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357CDA"/>
    <w:multiLevelType w:val="hybridMultilevel"/>
    <w:tmpl w:val="2E1A1404"/>
    <w:lvl w:ilvl="0" w:tplc="488EFD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372B33"/>
    <w:multiLevelType w:val="hybridMultilevel"/>
    <w:tmpl w:val="C11A807C"/>
    <w:lvl w:ilvl="0" w:tplc="5FD00B54">
      <w:start w:val="1"/>
      <w:numFmt w:val="decimal"/>
      <w:lvlText w:val="%1."/>
      <w:lvlJc w:val="left"/>
      <w:pPr>
        <w:ind w:left="720" w:hanging="360"/>
      </w:pPr>
      <w:rPr>
        <w:rFonts w:ascii="Cambria" w:hAnsi="Cambria" w:cs="Cambri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DD33D7"/>
    <w:multiLevelType w:val="hybridMultilevel"/>
    <w:tmpl w:val="687CBC2E"/>
    <w:lvl w:ilvl="0" w:tplc="04626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56870"/>
    <w:multiLevelType w:val="hybridMultilevel"/>
    <w:tmpl w:val="C11A807C"/>
    <w:lvl w:ilvl="0" w:tplc="5FD00B54">
      <w:start w:val="1"/>
      <w:numFmt w:val="decimal"/>
      <w:lvlText w:val="%1."/>
      <w:lvlJc w:val="left"/>
      <w:pPr>
        <w:ind w:left="720" w:hanging="360"/>
      </w:pPr>
      <w:rPr>
        <w:rFonts w:ascii="Cambria" w:hAnsi="Cambria" w:cs="Cambri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1"/>
  </w:num>
  <w:num w:numId="12">
    <w:abstractNumId w:val="24"/>
  </w:num>
  <w:num w:numId="13">
    <w:abstractNumId w:val="18"/>
  </w:num>
  <w:num w:numId="14">
    <w:abstractNumId w:val="28"/>
  </w:num>
  <w:num w:numId="15">
    <w:abstractNumId w:val="32"/>
  </w:num>
  <w:num w:numId="16">
    <w:abstractNumId w:val="19"/>
  </w:num>
  <w:num w:numId="17">
    <w:abstractNumId w:val="39"/>
  </w:num>
  <w:num w:numId="18">
    <w:abstractNumId w:val="15"/>
  </w:num>
  <w:num w:numId="19">
    <w:abstractNumId w:val="40"/>
  </w:num>
  <w:num w:numId="20">
    <w:abstractNumId w:val="27"/>
  </w:num>
  <w:num w:numId="21">
    <w:abstractNumId w:val="34"/>
  </w:num>
  <w:num w:numId="22">
    <w:abstractNumId w:val="38"/>
  </w:num>
  <w:num w:numId="23">
    <w:abstractNumId w:val="29"/>
  </w:num>
  <w:num w:numId="24">
    <w:abstractNumId w:val="16"/>
  </w:num>
  <w:num w:numId="25">
    <w:abstractNumId w:val="17"/>
  </w:num>
  <w:num w:numId="26">
    <w:abstractNumId w:val="25"/>
  </w:num>
  <w:num w:numId="27">
    <w:abstractNumId w:val="26"/>
  </w:num>
  <w:num w:numId="28">
    <w:abstractNumId w:val="10"/>
  </w:num>
  <w:num w:numId="29">
    <w:abstractNumId w:val="35"/>
  </w:num>
  <w:num w:numId="30">
    <w:abstractNumId w:val="20"/>
  </w:num>
  <w:num w:numId="31">
    <w:abstractNumId w:val="31"/>
  </w:num>
  <w:num w:numId="32">
    <w:abstractNumId w:val="36"/>
  </w:num>
  <w:num w:numId="33">
    <w:abstractNumId w:val="21"/>
  </w:num>
  <w:num w:numId="34">
    <w:abstractNumId w:val="22"/>
  </w:num>
  <w:num w:numId="35">
    <w:abstractNumId w:val="30"/>
  </w:num>
  <w:num w:numId="36">
    <w:abstractNumId w:val="11"/>
  </w:num>
  <w:num w:numId="37">
    <w:abstractNumId w:val="23"/>
  </w:num>
  <w:num w:numId="38">
    <w:abstractNumId w:val="12"/>
  </w:num>
  <w:num w:numId="39">
    <w:abstractNumId w:val="14"/>
  </w:num>
  <w:num w:numId="40">
    <w:abstractNumId w:val="33"/>
  </w:num>
  <w:num w:numId="41">
    <w:abstractNumId w:val="3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184C"/>
    <w:rsid w:val="000034FF"/>
    <w:rsid w:val="00003615"/>
    <w:rsid w:val="00007387"/>
    <w:rsid w:val="00007667"/>
    <w:rsid w:val="000079A9"/>
    <w:rsid w:val="000130DB"/>
    <w:rsid w:val="000227A8"/>
    <w:rsid w:val="00024F3F"/>
    <w:rsid w:val="00031846"/>
    <w:rsid w:val="00054565"/>
    <w:rsid w:val="0006497D"/>
    <w:rsid w:val="00070793"/>
    <w:rsid w:val="00070F0D"/>
    <w:rsid w:val="00075610"/>
    <w:rsid w:val="00075D15"/>
    <w:rsid w:val="000764D0"/>
    <w:rsid w:val="000818FF"/>
    <w:rsid w:val="000A395C"/>
    <w:rsid w:val="000A6EB4"/>
    <w:rsid w:val="000B0DF0"/>
    <w:rsid w:val="000B1A90"/>
    <w:rsid w:val="000B36E5"/>
    <w:rsid w:val="000B41FD"/>
    <w:rsid w:val="000C21A5"/>
    <w:rsid w:val="000C5435"/>
    <w:rsid w:val="000C559B"/>
    <w:rsid w:val="000C7F6C"/>
    <w:rsid w:val="000D3070"/>
    <w:rsid w:val="000D5056"/>
    <w:rsid w:val="000E03F7"/>
    <w:rsid w:val="000E2C07"/>
    <w:rsid w:val="000E2FF8"/>
    <w:rsid w:val="000E4E04"/>
    <w:rsid w:val="000F23DE"/>
    <w:rsid w:val="000F78AE"/>
    <w:rsid w:val="00100B59"/>
    <w:rsid w:val="00104E44"/>
    <w:rsid w:val="00107921"/>
    <w:rsid w:val="001124A0"/>
    <w:rsid w:val="001126E7"/>
    <w:rsid w:val="00115808"/>
    <w:rsid w:val="00126D98"/>
    <w:rsid w:val="00136A2A"/>
    <w:rsid w:val="00142322"/>
    <w:rsid w:val="00152D37"/>
    <w:rsid w:val="001539AC"/>
    <w:rsid w:val="001618DA"/>
    <w:rsid w:val="0017065A"/>
    <w:rsid w:val="00170A32"/>
    <w:rsid w:val="00174370"/>
    <w:rsid w:val="001766AD"/>
    <w:rsid w:val="0018201C"/>
    <w:rsid w:val="00185B5C"/>
    <w:rsid w:val="00191669"/>
    <w:rsid w:val="00196B27"/>
    <w:rsid w:val="001A0706"/>
    <w:rsid w:val="001A247E"/>
    <w:rsid w:val="001B0BE9"/>
    <w:rsid w:val="001B0D61"/>
    <w:rsid w:val="001B5182"/>
    <w:rsid w:val="001B5715"/>
    <w:rsid w:val="001C2F45"/>
    <w:rsid w:val="001C688F"/>
    <w:rsid w:val="001D6FD1"/>
    <w:rsid w:val="001E1879"/>
    <w:rsid w:val="001E3A20"/>
    <w:rsid w:val="001F1C80"/>
    <w:rsid w:val="001F2FEC"/>
    <w:rsid w:val="001F4A18"/>
    <w:rsid w:val="001F4B30"/>
    <w:rsid w:val="00203E15"/>
    <w:rsid w:val="00211781"/>
    <w:rsid w:val="002216FF"/>
    <w:rsid w:val="00223E60"/>
    <w:rsid w:val="002342B5"/>
    <w:rsid w:val="00237469"/>
    <w:rsid w:val="00240A1C"/>
    <w:rsid w:val="00244199"/>
    <w:rsid w:val="002446BC"/>
    <w:rsid w:val="00251BF4"/>
    <w:rsid w:val="00252AC4"/>
    <w:rsid w:val="00252BBB"/>
    <w:rsid w:val="00255DA6"/>
    <w:rsid w:val="0025772B"/>
    <w:rsid w:val="00257F0E"/>
    <w:rsid w:val="00263296"/>
    <w:rsid w:val="0027284D"/>
    <w:rsid w:val="00273123"/>
    <w:rsid w:val="002735E5"/>
    <w:rsid w:val="00273CE6"/>
    <w:rsid w:val="0028492D"/>
    <w:rsid w:val="002862B3"/>
    <w:rsid w:val="00287657"/>
    <w:rsid w:val="00291429"/>
    <w:rsid w:val="00291FDC"/>
    <w:rsid w:val="002A01F4"/>
    <w:rsid w:val="002A08FD"/>
    <w:rsid w:val="002A237B"/>
    <w:rsid w:val="002B5851"/>
    <w:rsid w:val="002B63C8"/>
    <w:rsid w:val="002C2334"/>
    <w:rsid w:val="002C304B"/>
    <w:rsid w:val="002C30C6"/>
    <w:rsid w:val="002D1D5D"/>
    <w:rsid w:val="002E5B5C"/>
    <w:rsid w:val="002E6383"/>
    <w:rsid w:val="002F4AE4"/>
    <w:rsid w:val="002F5AAF"/>
    <w:rsid w:val="003017A0"/>
    <w:rsid w:val="003027CC"/>
    <w:rsid w:val="00306248"/>
    <w:rsid w:val="003079EE"/>
    <w:rsid w:val="00313B26"/>
    <w:rsid w:val="00314D39"/>
    <w:rsid w:val="00321FD8"/>
    <w:rsid w:val="0032209A"/>
    <w:rsid w:val="00324AA7"/>
    <w:rsid w:val="00325208"/>
    <w:rsid w:val="00330467"/>
    <w:rsid w:val="00332DEC"/>
    <w:rsid w:val="0033389A"/>
    <w:rsid w:val="003340DD"/>
    <w:rsid w:val="003400F1"/>
    <w:rsid w:val="00340CDD"/>
    <w:rsid w:val="00346608"/>
    <w:rsid w:val="003476EE"/>
    <w:rsid w:val="00363547"/>
    <w:rsid w:val="00372D76"/>
    <w:rsid w:val="00373AA4"/>
    <w:rsid w:val="00384EF6"/>
    <w:rsid w:val="0038583C"/>
    <w:rsid w:val="00387954"/>
    <w:rsid w:val="003A6E0A"/>
    <w:rsid w:val="003B1631"/>
    <w:rsid w:val="003B2304"/>
    <w:rsid w:val="003B2F6D"/>
    <w:rsid w:val="003B6261"/>
    <w:rsid w:val="003B67F5"/>
    <w:rsid w:val="003C57F9"/>
    <w:rsid w:val="003C6EB0"/>
    <w:rsid w:val="003D1391"/>
    <w:rsid w:val="003D1DAB"/>
    <w:rsid w:val="003D2900"/>
    <w:rsid w:val="003D29C4"/>
    <w:rsid w:val="003D2C00"/>
    <w:rsid w:val="003D5ED9"/>
    <w:rsid w:val="003E0063"/>
    <w:rsid w:val="003E4489"/>
    <w:rsid w:val="003E463A"/>
    <w:rsid w:val="003E7E31"/>
    <w:rsid w:val="003F3A06"/>
    <w:rsid w:val="003F7FDE"/>
    <w:rsid w:val="0040054F"/>
    <w:rsid w:val="0040523A"/>
    <w:rsid w:val="0040581A"/>
    <w:rsid w:val="00416AA0"/>
    <w:rsid w:val="00431E99"/>
    <w:rsid w:val="004428E7"/>
    <w:rsid w:val="0044798C"/>
    <w:rsid w:val="004503FC"/>
    <w:rsid w:val="00450AE3"/>
    <w:rsid w:val="00460D5C"/>
    <w:rsid w:val="00474B23"/>
    <w:rsid w:val="00476D14"/>
    <w:rsid w:val="00485036"/>
    <w:rsid w:val="00494834"/>
    <w:rsid w:val="00495877"/>
    <w:rsid w:val="004A20A2"/>
    <w:rsid w:val="004A2D8A"/>
    <w:rsid w:val="004A3DD3"/>
    <w:rsid w:val="004A5B38"/>
    <w:rsid w:val="004B0C98"/>
    <w:rsid w:val="004B5021"/>
    <w:rsid w:val="004B69E3"/>
    <w:rsid w:val="004C0255"/>
    <w:rsid w:val="004C5D86"/>
    <w:rsid w:val="004C73D0"/>
    <w:rsid w:val="004D02C5"/>
    <w:rsid w:val="004D6606"/>
    <w:rsid w:val="004E2274"/>
    <w:rsid w:val="004E3D4B"/>
    <w:rsid w:val="004E3E91"/>
    <w:rsid w:val="004F09E4"/>
    <w:rsid w:val="004F3A2A"/>
    <w:rsid w:val="004F4E2A"/>
    <w:rsid w:val="00501273"/>
    <w:rsid w:val="0050687F"/>
    <w:rsid w:val="005077EC"/>
    <w:rsid w:val="00520A56"/>
    <w:rsid w:val="0054034E"/>
    <w:rsid w:val="00545AE7"/>
    <w:rsid w:val="00547C92"/>
    <w:rsid w:val="00553219"/>
    <w:rsid w:val="00557223"/>
    <w:rsid w:val="005579D7"/>
    <w:rsid w:val="00562157"/>
    <w:rsid w:val="0056264E"/>
    <w:rsid w:val="005703E5"/>
    <w:rsid w:val="005720C9"/>
    <w:rsid w:val="005768E1"/>
    <w:rsid w:val="0058569C"/>
    <w:rsid w:val="00587D3C"/>
    <w:rsid w:val="00590829"/>
    <w:rsid w:val="00592553"/>
    <w:rsid w:val="005A6C00"/>
    <w:rsid w:val="005B0D14"/>
    <w:rsid w:val="005B52DB"/>
    <w:rsid w:val="005C161B"/>
    <w:rsid w:val="005C204F"/>
    <w:rsid w:val="005C235F"/>
    <w:rsid w:val="005C2569"/>
    <w:rsid w:val="005C28DA"/>
    <w:rsid w:val="005D1D47"/>
    <w:rsid w:val="005D3633"/>
    <w:rsid w:val="005D6659"/>
    <w:rsid w:val="005E0538"/>
    <w:rsid w:val="005E1C21"/>
    <w:rsid w:val="005E4FC7"/>
    <w:rsid w:val="005F533C"/>
    <w:rsid w:val="005F62B8"/>
    <w:rsid w:val="005F698B"/>
    <w:rsid w:val="005F7027"/>
    <w:rsid w:val="005F7A23"/>
    <w:rsid w:val="005F7B18"/>
    <w:rsid w:val="0060254D"/>
    <w:rsid w:val="00615923"/>
    <w:rsid w:val="0062144D"/>
    <w:rsid w:val="00623B7D"/>
    <w:rsid w:val="00634185"/>
    <w:rsid w:val="006344A3"/>
    <w:rsid w:val="00634710"/>
    <w:rsid w:val="00634B3C"/>
    <w:rsid w:val="0063580D"/>
    <w:rsid w:val="0063630C"/>
    <w:rsid w:val="0063631A"/>
    <w:rsid w:val="006422C8"/>
    <w:rsid w:val="00642B72"/>
    <w:rsid w:val="00652BBA"/>
    <w:rsid w:val="00660893"/>
    <w:rsid w:val="00667193"/>
    <w:rsid w:val="006762AE"/>
    <w:rsid w:val="00684034"/>
    <w:rsid w:val="0069208F"/>
    <w:rsid w:val="00694661"/>
    <w:rsid w:val="006B0323"/>
    <w:rsid w:val="006B4170"/>
    <w:rsid w:val="006B695A"/>
    <w:rsid w:val="006B7377"/>
    <w:rsid w:val="006C268F"/>
    <w:rsid w:val="006D4EE1"/>
    <w:rsid w:val="006D5381"/>
    <w:rsid w:val="006E172A"/>
    <w:rsid w:val="006E3C47"/>
    <w:rsid w:val="006E60C2"/>
    <w:rsid w:val="006F163E"/>
    <w:rsid w:val="007009E4"/>
    <w:rsid w:val="00701153"/>
    <w:rsid w:val="00703447"/>
    <w:rsid w:val="0070488B"/>
    <w:rsid w:val="00713A71"/>
    <w:rsid w:val="00725482"/>
    <w:rsid w:val="00731B0E"/>
    <w:rsid w:val="0073388A"/>
    <w:rsid w:val="00736B04"/>
    <w:rsid w:val="0074369A"/>
    <w:rsid w:val="00745882"/>
    <w:rsid w:val="00750EB7"/>
    <w:rsid w:val="00753F0A"/>
    <w:rsid w:val="007609A9"/>
    <w:rsid w:val="00761EB2"/>
    <w:rsid w:val="00765395"/>
    <w:rsid w:val="007664C8"/>
    <w:rsid w:val="00766544"/>
    <w:rsid w:val="007717F4"/>
    <w:rsid w:val="00772615"/>
    <w:rsid w:val="0077312A"/>
    <w:rsid w:val="00775D0F"/>
    <w:rsid w:val="00783098"/>
    <w:rsid w:val="00785D69"/>
    <w:rsid w:val="00785DE2"/>
    <w:rsid w:val="00786B21"/>
    <w:rsid w:val="00786D4A"/>
    <w:rsid w:val="00791B36"/>
    <w:rsid w:val="007924FA"/>
    <w:rsid w:val="0079394A"/>
    <w:rsid w:val="007A445E"/>
    <w:rsid w:val="007A60BF"/>
    <w:rsid w:val="007B162B"/>
    <w:rsid w:val="007C5DDF"/>
    <w:rsid w:val="007C7CA5"/>
    <w:rsid w:val="007D5906"/>
    <w:rsid w:val="007D6417"/>
    <w:rsid w:val="007D6535"/>
    <w:rsid w:val="007E1FB4"/>
    <w:rsid w:val="007E2203"/>
    <w:rsid w:val="007E7EEA"/>
    <w:rsid w:val="007F636B"/>
    <w:rsid w:val="00806617"/>
    <w:rsid w:val="0082612B"/>
    <w:rsid w:val="00830010"/>
    <w:rsid w:val="0083738E"/>
    <w:rsid w:val="00847821"/>
    <w:rsid w:val="00850CAE"/>
    <w:rsid w:val="00855769"/>
    <w:rsid w:val="00857CD4"/>
    <w:rsid w:val="0086381C"/>
    <w:rsid w:val="00865626"/>
    <w:rsid w:val="00871D11"/>
    <w:rsid w:val="00873D7B"/>
    <w:rsid w:val="00880119"/>
    <w:rsid w:val="008864EC"/>
    <w:rsid w:val="00890E90"/>
    <w:rsid w:val="00894643"/>
    <w:rsid w:val="008B4C25"/>
    <w:rsid w:val="008C7118"/>
    <w:rsid w:val="008D5E75"/>
    <w:rsid w:val="008E1C5A"/>
    <w:rsid w:val="008E6F7B"/>
    <w:rsid w:val="008F1B11"/>
    <w:rsid w:val="008F43CF"/>
    <w:rsid w:val="008F488D"/>
    <w:rsid w:val="008F6277"/>
    <w:rsid w:val="008F67B2"/>
    <w:rsid w:val="00901AC7"/>
    <w:rsid w:val="009043EC"/>
    <w:rsid w:val="00904E50"/>
    <w:rsid w:val="009079C6"/>
    <w:rsid w:val="0091059B"/>
    <w:rsid w:val="0091424B"/>
    <w:rsid w:val="00916C09"/>
    <w:rsid w:val="00922650"/>
    <w:rsid w:val="00924CC7"/>
    <w:rsid w:val="00925B9D"/>
    <w:rsid w:val="00926868"/>
    <w:rsid w:val="00930117"/>
    <w:rsid w:val="009303A6"/>
    <w:rsid w:val="00931498"/>
    <w:rsid w:val="00937E62"/>
    <w:rsid w:val="00942AF3"/>
    <w:rsid w:val="0094533B"/>
    <w:rsid w:val="00947650"/>
    <w:rsid w:val="00954B1E"/>
    <w:rsid w:val="00956A7A"/>
    <w:rsid w:val="0096102B"/>
    <w:rsid w:val="00961F3B"/>
    <w:rsid w:val="00962A62"/>
    <w:rsid w:val="00962ADF"/>
    <w:rsid w:val="00971237"/>
    <w:rsid w:val="00975ED6"/>
    <w:rsid w:val="009761AC"/>
    <w:rsid w:val="0099018B"/>
    <w:rsid w:val="00995DBA"/>
    <w:rsid w:val="00997835"/>
    <w:rsid w:val="009C267E"/>
    <w:rsid w:val="009C51D5"/>
    <w:rsid w:val="009D0364"/>
    <w:rsid w:val="009D07F8"/>
    <w:rsid w:val="009D6980"/>
    <w:rsid w:val="00A00974"/>
    <w:rsid w:val="00A104AC"/>
    <w:rsid w:val="00A10806"/>
    <w:rsid w:val="00A11AD8"/>
    <w:rsid w:val="00A15F59"/>
    <w:rsid w:val="00A1631E"/>
    <w:rsid w:val="00A238E6"/>
    <w:rsid w:val="00A24602"/>
    <w:rsid w:val="00A251D1"/>
    <w:rsid w:val="00A32AFE"/>
    <w:rsid w:val="00A36478"/>
    <w:rsid w:val="00A36CF5"/>
    <w:rsid w:val="00A400AA"/>
    <w:rsid w:val="00A45103"/>
    <w:rsid w:val="00A53F31"/>
    <w:rsid w:val="00A60547"/>
    <w:rsid w:val="00A65DEB"/>
    <w:rsid w:val="00A706E5"/>
    <w:rsid w:val="00A72B19"/>
    <w:rsid w:val="00A74A36"/>
    <w:rsid w:val="00A7610B"/>
    <w:rsid w:val="00A77FE3"/>
    <w:rsid w:val="00A83C51"/>
    <w:rsid w:val="00A86BF2"/>
    <w:rsid w:val="00A90108"/>
    <w:rsid w:val="00A94EDB"/>
    <w:rsid w:val="00A96D8A"/>
    <w:rsid w:val="00AA1C7F"/>
    <w:rsid w:val="00AB06CC"/>
    <w:rsid w:val="00AB16F1"/>
    <w:rsid w:val="00AC08A0"/>
    <w:rsid w:val="00AC0A51"/>
    <w:rsid w:val="00AC15DF"/>
    <w:rsid w:val="00AC2BDA"/>
    <w:rsid w:val="00AC55C0"/>
    <w:rsid w:val="00AC69A4"/>
    <w:rsid w:val="00AD1B4C"/>
    <w:rsid w:val="00AD3173"/>
    <w:rsid w:val="00AD4B35"/>
    <w:rsid w:val="00AE2016"/>
    <w:rsid w:val="00AF4247"/>
    <w:rsid w:val="00AF69D2"/>
    <w:rsid w:val="00B05F57"/>
    <w:rsid w:val="00B109C2"/>
    <w:rsid w:val="00B128AF"/>
    <w:rsid w:val="00B16990"/>
    <w:rsid w:val="00B23607"/>
    <w:rsid w:val="00B23E4E"/>
    <w:rsid w:val="00B26515"/>
    <w:rsid w:val="00B30860"/>
    <w:rsid w:val="00B30899"/>
    <w:rsid w:val="00B3772F"/>
    <w:rsid w:val="00B379B8"/>
    <w:rsid w:val="00B42BD2"/>
    <w:rsid w:val="00B47CB6"/>
    <w:rsid w:val="00B5056C"/>
    <w:rsid w:val="00B60597"/>
    <w:rsid w:val="00B60F48"/>
    <w:rsid w:val="00B6209A"/>
    <w:rsid w:val="00B624EF"/>
    <w:rsid w:val="00B65DC6"/>
    <w:rsid w:val="00B65EF7"/>
    <w:rsid w:val="00B73992"/>
    <w:rsid w:val="00B7564E"/>
    <w:rsid w:val="00B75738"/>
    <w:rsid w:val="00B83E2A"/>
    <w:rsid w:val="00B95155"/>
    <w:rsid w:val="00B96A6A"/>
    <w:rsid w:val="00B97696"/>
    <w:rsid w:val="00BA0B6C"/>
    <w:rsid w:val="00BA3F1B"/>
    <w:rsid w:val="00BA62F9"/>
    <w:rsid w:val="00BA7A5E"/>
    <w:rsid w:val="00BB25F6"/>
    <w:rsid w:val="00BB3F34"/>
    <w:rsid w:val="00BB685E"/>
    <w:rsid w:val="00BC010B"/>
    <w:rsid w:val="00BC2876"/>
    <w:rsid w:val="00BE2FCF"/>
    <w:rsid w:val="00BE5455"/>
    <w:rsid w:val="00BF21D7"/>
    <w:rsid w:val="00BF37ED"/>
    <w:rsid w:val="00BF4521"/>
    <w:rsid w:val="00BF5281"/>
    <w:rsid w:val="00BF5EE7"/>
    <w:rsid w:val="00BF73AC"/>
    <w:rsid w:val="00BF7C01"/>
    <w:rsid w:val="00C00515"/>
    <w:rsid w:val="00C03875"/>
    <w:rsid w:val="00C06697"/>
    <w:rsid w:val="00C14150"/>
    <w:rsid w:val="00C23311"/>
    <w:rsid w:val="00C3260E"/>
    <w:rsid w:val="00C43089"/>
    <w:rsid w:val="00C44868"/>
    <w:rsid w:val="00C44886"/>
    <w:rsid w:val="00C44AD0"/>
    <w:rsid w:val="00C44BDE"/>
    <w:rsid w:val="00C478BD"/>
    <w:rsid w:val="00C51452"/>
    <w:rsid w:val="00C51485"/>
    <w:rsid w:val="00C536D2"/>
    <w:rsid w:val="00C61FBD"/>
    <w:rsid w:val="00C62B44"/>
    <w:rsid w:val="00C64C8E"/>
    <w:rsid w:val="00C65D8D"/>
    <w:rsid w:val="00C708AE"/>
    <w:rsid w:val="00C70FF4"/>
    <w:rsid w:val="00C72178"/>
    <w:rsid w:val="00C752B0"/>
    <w:rsid w:val="00C802B3"/>
    <w:rsid w:val="00C83DC3"/>
    <w:rsid w:val="00C83ED2"/>
    <w:rsid w:val="00C96E9B"/>
    <w:rsid w:val="00CA19CD"/>
    <w:rsid w:val="00CB3AFB"/>
    <w:rsid w:val="00CB5C54"/>
    <w:rsid w:val="00CC1ECD"/>
    <w:rsid w:val="00CC3B7F"/>
    <w:rsid w:val="00CC4399"/>
    <w:rsid w:val="00CC5733"/>
    <w:rsid w:val="00CD2229"/>
    <w:rsid w:val="00CD6899"/>
    <w:rsid w:val="00CE0CBD"/>
    <w:rsid w:val="00CF13E5"/>
    <w:rsid w:val="00CF79B2"/>
    <w:rsid w:val="00D00D33"/>
    <w:rsid w:val="00D02589"/>
    <w:rsid w:val="00D04D3F"/>
    <w:rsid w:val="00D05A57"/>
    <w:rsid w:val="00D07DB3"/>
    <w:rsid w:val="00D11B25"/>
    <w:rsid w:val="00D17134"/>
    <w:rsid w:val="00D17F79"/>
    <w:rsid w:val="00D25758"/>
    <w:rsid w:val="00D272A3"/>
    <w:rsid w:val="00D27898"/>
    <w:rsid w:val="00D27B74"/>
    <w:rsid w:val="00D321E4"/>
    <w:rsid w:val="00D41B19"/>
    <w:rsid w:val="00D428F8"/>
    <w:rsid w:val="00D43C41"/>
    <w:rsid w:val="00D43D80"/>
    <w:rsid w:val="00D52CA1"/>
    <w:rsid w:val="00D553AE"/>
    <w:rsid w:val="00D60E92"/>
    <w:rsid w:val="00D63ADD"/>
    <w:rsid w:val="00D63E33"/>
    <w:rsid w:val="00D66287"/>
    <w:rsid w:val="00D677AB"/>
    <w:rsid w:val="00D74777"/>
    <w:rsid w:val="00D81F2C"/>
    <w:rsid w:val="00D9010D"/>
    <w:rsid w:val="00D93166"/>
    <w:rsid w:val="00D9536E"/>
    <w:rsid w:val="00DA0698"/>
    <w:rsid w:val="00DA0E2F"/>
    <w:rsid w:val="00DA1224"/>
    <w:rsid w:val="00DA1DB8"/>
    <w:rsid w:val="00DA5A7C"/>
    <w:rsid w:val="00DA7A49"/>
    <w:rsid w:val="00DB0E7C"/>
    <w:rsid w:val="00DB3902"/>
    <w:rsid w:val="00DC5D39"/>
    <w:rsid w:val="00DD0DED"/>
    <w:rsid w:val="00DD2B16"/>
    <w:rsid w:val="00DF07B2"/>
    <w:rsid w:val="00DF41F2"/>
    <w:rsid w:val="00E057DF"/>
    <w:rsid w:val="00E0688D"/>
    <w:rsid w:val="00E06EE6"/>
    <w:rsid w:val="00E1227A"/>
    <w:rsid w:val="00E1502C"/>
    <w:rsid w:val="00E17C2C"/>
    <w:rsid w:val="00E17F7B"/>
    <w:rsid w:val="00E209F2"/>
    <w:rsid w:val="00E219A6"/>
    <w:rsid w:val="00E244C2"/>
    <w:rsid w:val="00E43ECC"/>
    <w:rsid w:val="00E46D24"/>
    <w:rsid w:val="00E479F2"/>
    <w:rsid w:val="00E50F84"/>
    <w:rsid w:val="00E66FB1"/>
    <w:rsid w:val="00E70395"/>
    <w:rsid w:val="00E715CE"/>
    <w:rsid w:val="00E770BD"/>
    <w:rsid w:val="00E833FA"/>
    <w:rsid w:val="00E9353D"/>
    <w:rsid w:val="00E96526"/>
    <w:rsid w:val="00E97562"/>
    <w:rsid w:val="00EA377A"/>
    <w:rsid w:val="00EA7A91"/>
    <w:rsid w:val="00EB083B"/>
    <w:rsid w:val="00EB0B80"/>
    <w:rsid w:val="00EB48E4"/>
    <w:rsid w:val="00EB66B1"/>
    <w:rsid w:val="00ED0D44"/>
    <w:rsid w:val="00EE2934"/>
    <w:rsid w:val="00EF5430"/>
    <w:rsid w:val="00EF5EA9"/>
    <w:rsid w:val="00EF6BDA"/>
    <w:rsid w:val="00F0044D"/>
    <w:rsid w:val="00F0127B"/>
    <w:rsid w:val="00F01A54"/>
    <w:rsid w:val="00F071CE"/>
    <w:rsid w:val="00F121CC"/>
    <w:rsid w:val="00F13AB7"/>
    <w:rsid w:val="00F13E84"/>
    <w:rsid w:val="00F1424A"/>
    <w:rsid w:val="00F156CF"/>
    <w:rsid w:val="00F1698B"/>
    <w:rsid w:val="00F21253"/>
    <w:rsid w:val="00F259F8"/>
    <w:rsid w:val="00F269C1"/>
    <w:rsid w:val="00F30DBB"/>
    <w:rsid w:val="00F33FB8"/>
    <w:rsid w:val="00F367F1"/>
    <w:rsid w:val="00F419B2"/>
    <w:rsid w:val="00F43EC8"/>
    <w:rsid w:val="00F44DC9"/>
    <w:rsid w:val="00F465CC"/>
    <w:rsid w:val="00F52345"/>
    <w:rsid w:val="00F57D69"/>
    <w:rsid w:val="00F6266F"/>
    <w:rsid w:val="00F62D0D"/>
    <w:rsid w:val="00F62DEF"/>
    <w:rsid w:val="00F84CB6"/>
    <w:rsid w:val="00FD1849"/>
    <w:rsid w:val="00FD25F6"/>
    <w:rsid w:val="00FD444A"/>
    <w:rsid w:val="00FF0DD2"/>
    <w:rsid w:val="00FF3A4C"/>
    <w:rsid w:val="00FF6F46"/>
    <w:rsid w:val="00FF7205"/>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C8E"/>
    <w:pPr>
      <w:spacing w:before="120" w:after="0"/>
    </w:pPr>
  </w:style>
  <w:style w:type="paragraph" w:styleId="Nagwek1">
    <w:name w:val="heading 1"/>
    <w:basedOn w:val="Normalny"/>
    <w:next w:val="Normalny"/>
    <w:link w:val="Nagwek1Znak"/>
    <w:autoRedefine/>
    <w:uiPriority w:val="9"/>
    <w:qFormat/>
    <w:rsid w:val="00EB66B1"/>
    <w:pPr>
      <w:keepNext/>
      <w:keepLines/>
      <w:outlineLvl w:val="0"/>
    </w:pPr>
    <w:rPr>
      <w:rFonts w:eastAsiaTheme="majorEastAsia"/>
      <w:b/>
      <w:bCs/>
      <w:sz w:val="36"/>
      <w:szCs w:val="28"/>
    </w:rPr>
  </w:style>
  <w:style w:type="paragraph" w:styleId="Nagwek2">
    <w:name w:val="heading 2"/>
    <w:basedOn w:val="Normalny"/>
    <w:next w:val="Normalny"/>
    <w:link w:val="Nagwek2Znak"/>
    <w:autoRedefine/>
    <w:uiPriority w:val="9"/>
    <w:unhideWhenUsed/>
    <w:qFormat/>
    <w:rsid w:val="00EB66B1"/>
    <w:pPr>
      <w:keepNext/>
      <w:keepLines/>
      <w:spacing w:before="240" w:after="120"/>
      <w:outlineLvl w:val="1"/>
    </w:pPr>
    <w:rPr>
      <w:rFonts w:eastAsiaTheme="majorEastAsia"/>
      <w:b/>
      <w:bCs/>
      <w:sz w:val="28"/>
      <w:szCs w:val="26"/>
    </w:rPr>
  </w:style>
  <w:style w:type="paragraph" w:styleId="Nagwek3">
    <w:name w:val="heading 3"/>
    <w:basedOn w:val="Normalny"/>
    <w:next w:val="Normalny"/>
    <w:link w:val="Nagwek3Znak"/>
    <w:autoRedefine/>
    <w:uiPriority w:val="9"/>
    <w:unhideWhenUsed/>
    <w:qFormat/>
    <w:rsid w:val="00EB66B1"/>
    <w:pPr>
      <w:keepNext/>
      <w:keepLines/>
      <w:spacing w:before="240" w:after="120"/>
      <w:outlineLvl w:val="2"/>
    </w:pPr>
    <w:rPr>
      <w:rFonts w:eastAsiaTheme="majorEastAsia"/>
      <w:b/>
      <w:bCs/>
    </w:rPr>
  </w:style>
  <w:style w:type="paragraph" w:styleId="Nagwek4">
    <w:name w:val="heading 4"/>
    <w:basedOn w:val="Normalny"/>
    <w:next w:val="Normalny"/>
    <w:link w:val="Nagwek4Znak"/>
    <w:autoRedefine/>
    <w:uiPriority w:val="9"/>
    <w:unhideWhenUsed/>
    <w:qFormat/>
    <w:rsid w:val="00EB66B1"/>
    <w:pPr>
      <w:keepNext/>
      <w:keepLines/>
      <w:spacing w:before="240" w:after="120"/>
      <w:outlineLvl w:val="3"/>
    </w:pPr>
    <w:rPr>
      <w:rFonts w:eastAsiaTheme="majorEastAsia"/>
      <w:b/>
      <w:bCs/>
      <w:iCs/>
    </w:rPr>
  </w:style>
  <w:style w:type="paragraph" w:styleId="Nagwek5">
    <w:name w:val="heading 5"/>
    <w:basedOn w:val="Normalny"/>
    <w:next w:val="Normalny"/>
    <w:link w:val="Nagwek5Znak"/>
    <w:autoRedefine/>
    <w:uiPriority w:val="9"/>
    <w:unhideWhenUsed/>
    <w:qFormat/>
    <w:rsid w:val="00273123"/>
    <w:pPr>
      <w:keepNext/>
      <w:keepLines/>
      <w:spacing w:before="240" w:after="120"/>
      <w:outlineLvl w:val="4"/>
    </w:pPr>
    <w:rPr>
      <w:rFonts w:eastAsiaTheme="majorEastAsia"/>
      <w:b/>
    </w:rPr>
  </w:style>
  <w:style w:type="paragraph" w:styleId="Nagwek6">
    <w:name w:val="heading 6"/>
    <w:basedOn w:val="Normalny"/>
    <w:next w:val="Normalny"/>
    <w:link w:val="Nagwek6Znak"/>
    <w:uiPriority w:val="9"/>
    <w:unhideWhenUsed/>
    <w:qFormat/>
    <w:rsid w:val="006F163E"/>
    <w:pPr>
      <w:keepNext/>
      <w:keepLines/>
      <w:spacing w:before="240" w:after="120"/>
      <w:outlineLvl w:val="5"/>
    </w:pPr>
    <w:rPr>
      <w:rFonts w:eastAsiaTheme="majorEastAsia"/>
      <w:b/>
      <w:iCs/>
    </w:rPr>
  </w:style>
  <w:style w:type="paragraph" w:styleId="Nagwek7">
    <w:name w:val="heading 7"/>
    <w:basedOn w:val="Normalny"/>
    <w:next w:val="Normalny"/>
    <w:link w:val="Nagwek7Znak"/>
    <w:uiPriority w:val="9"/>
    <w:unhideWhenUsed/>
    <w:qFormat/>
    <w:rsid w:val="006F163E"/>
    <w:pPr>
      <w:keepNext/>
      <w:keepLines/>
      <w:spacing w:before="240" w:after="120"/>
      <w:outlineLvl w:val="6"/>
    </w:pPr>
    <w:rPr>
      <w:rFonts w:eastAsiaTheme="majorEastAsia" w:cstheme="majorBidi"/>
      <w:b/>
      <w:i/>
      <w:iCs/>
    </w:rPr>
  </w:style>
  <w:style w:type="paragraph" w:styleId="Nagwek8">
    <w:name w:val="heading 8"/>
    <w:basedOn w:val="Normalny"/>
    <w:next w:val="Normalny"/>
    <w:link w:val="Nagwek8Znak"/>
    <w:uiPriority w:val="9"/>
    <w:unhideWhenUsed/>
    <w:qFormat/>
    <w:rsid w:val="006F163E"/>
    <w:pPr>
      <w:keepNext/>
      <w:keepLines/>
      <w:spacing w:before="240" w:after="120"/>
      <w:outlineLvl w:val="7"/>
    </w:pPr>
    <w:rPr>
      <w:rFonts w:eastAsiaTheme="majorEastAsia" w:cstheme="majorBidi"/>
      <w:szCs w:val="20"/>
    </w:rPr>
  </w:style>
  <w:style w:type="paragraph" w:styleId="Nagwek9">
    <w:name w:val="heading 9"/>
    <w:basedOn w:val="Normalny"/>
    <w:next w:val="Normalny"/>
    <w:link w:val="Nagwek9Znak"/>
    <w:uiPriority w:val="9"/>
    <w:unhideWhenUsed/>
    <w:qFormat/>
    <w:rsid w:val="006F163E"/>
    <w:pPr>
      <w:keepNext/>
      <w:keepLines/>
      <w:spacing w:before="240" w:after="120"/>
      <w:outlineLvl w:val="8"/>
    </w:pPr>
    <w:rPr>
      <w:rFonts w:eastAsiaTheme="majorEastAsia" w:cstheme="majorBidi"/>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bheading">
    <w:name w:val="Subheading"/>
    <w:basedOn w:val="Normalny"/>
    <w:next w:val="Normalny"/>
    <w:link w:val="SubheadingChar"/>
    <w:rsid w:val="00E209F2"/>
    <w:pPr>
      <w:keepNext/>
    </w:pPr>
    <w:rPr>
      <w:b/>
    </w:rPr>
  </w:style>
  <w:style w:type="character" w:customStyle="1" w:styleId="SubheadingChar">
    <w:name w:val="Subheading Char"/>
    <w:basedOn w:val="Domylnaczcionkaakapitu"/>
    <w:link w:val="Subheading"/>
    <w:rsid w:val="00E209F2"/>
    <w:rPr>
      <w:rFonts w:ascii="Arial" w:hAnsi="Arial" w:cs="Arial"/>
      <w:b/>
      <w:sz w:val="28"/>
    </w:rPr>
  </w:style>
  <w:style w:type="paragraph" w:styleId="Legenda">
    <w:name w:val="caption"/>
    <w:basedOn w:val="Normalny"/>
    <w:next w:val="Normalny"/>
    <w:uiPriority w:val="35"/>
    <w:unhideWhenUsed/>
    <w:qFormat/>
    <w:rsid w:val="000A395C"/>
    <w:pPr>
      <w:spacing w:line="240" w:lineRule="auto"/>
    </w:pPr>
    <w:rPr>
      <w:b/>
      <w:bCs/>
      <w:szCs w:val="18"/>
    </w:rPr>
  </w:style>
  <w:style w:type="paragraph" w:styleId="Tytu">
    <w:name w:val="Title"/>
    <w:basedOn w:val="Normalny"/>
    <w:next w:val="Normalny"/>
    <w:link w:val="TytuZnak"/>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ytuZnak">
    <w:name w:val="Tytuł Znak"/>
    <w:basedOn w:val="Domylnaczcionkaakapitu"/>
    <w:link w:val="Tytu"/>
    <w:uiPriority w:val="10"/>
    <w:rsid w:val="005B0D14"/>
    <w:rPr>
      <w:rFonts w:eastAsiaTheme="majorEastAsia"/>
      <w:b/>
      <w:spacing w:val="5"/>
      <w:sz w:val="36"/>
      <w:szCs w:val="52"/>
    </w:rPr>
  </w:style>
  <w:style w:type="paragraph" w:styleId="Podtytu">
    <w:name w:val="Subtitle"/>
    <w:basedOn w:val="Normalny"/>
    <w:next w:val="Normalny"/>
    <w:link w:val="PodtytuZnak"/>
    <w:autoRedefine/>
    <w:uiPriority w:val="11"/>
    <w:qFormat/>
    <w:rsid w:val="00EB66B1"/>
    <w:pPr>
      <w:keepNext/>
      <w:numPr>
        <w:ilvl w:val="1"/>
      </w:numPr>
    </w:pPr>
    <w:rPr>
      <w:rFonts w:eastAsiaTheme="majorEastAsia"/>
      <w:iCs/>
      <w:spacing w:val="15"/>
      <w:sz w:val="28"/>
    </w:rPr>
  </w:style>
  <w:style w:type="character" w:customStyle="1" w:styleId="PodtytuZnak">
    <w:name w:val="Podtytuł Znak"/>
    <w:basedOn w:val="Domylnaczcionkaakapitu"/>
    <w:link w:val="Podtytu"/>
    <w:uiPriority w:val="11"/>
    <w:rsid w:val="00EB66B1"/>
    <w:rPr>
      <w:rFonts w:ascii="Arial" w:eastAsiaTheme="majorEastAsia" w:hAnsi="Arial" w:cs="Arial"/>
      <w:iCs/>
      <w:spacing w:val="15"/>
      <w:sz w:val="28"/>
      <w:szCs w:val="24"/>
    </w:rPr>
  </w:style>
  <w:style w:type="character" w:customStyle="1" w:styleId="Nagwek1Znak">
    <w:name w:val="Nagłówek 1 Znak"/>
    <w:basedOn w:val="Domylnaczcionkaakapitu"/>
    <w:link w:val="Nagwek1"/>
    <w:uiPriority w:val="9"/>
    <w:rsid w:val="00EB66B1"/>
    <w:rPr>
      <w:rFonts w:ascii="Arial" w:eastAsiaTheme="majorEastAsia" w:hAnsi="Arial" w:cs="Arial"/>
      <w:b/>
      <w:bCs/>
      <w:sz w:val="36"/>
      <w:szCs w:val="28"/>
    </w:rPr>
  </w:style>
  <w:style w:type="character" w:customStyle="1" w:styleId="Nagwek2Znak">
    <w:name w:val="Nagłówek 2 Znak"/>
    <w:basedOn w:val="Domylnaczcionkaakapitu"/>
    <w:link w:val="Nagwek2"/>
    <w:uiPriority w:val="9"/>
    <w:rsid w:val="00EB66B1"/>
    <w:rPr>
      <w:rFonts w:ascii="Arial" w:eastAsiaTheme="majorEastAsia" w:hAnsi="Arial" w:cs="Arial"/>
      <w:b/>
      <w:bCs/>
      <w:sz w:val="28"/>
      <w:szCs w:val="26"/>
    </w:rPr>
  </w:style>
  <w:style w:type="character" w:customStyle="1" w:styleId="Nagwek3Znak">
    <w:name w:val="Nagłówek 3 Znak"/>
    <w:basedOn w:val="Domylnaczcionkaakapitu"/>
    <w:link w:val="Nagwek3"/>
    <w:uiPriority w:val="9"/>
    <w:rsid w:val="00EB66B1"/>
    <w:rPr>
      <w:rFonts w:ascii="Arial" w:eastAsiaTheme="majorEastAsia" w:hAnsi="Arial" w:cs="Arial"/>
      <w:b/>
      <w:bCs/>
      <w:sz w:val="24"/>
    </w:rPr>
  </w:style>
  <w:style w:type="character" w:customStyle="1" w:styleId="Nagwek4Znak">
    <w:name w:val="Nagłówek 4 Znak"/>
    <w:basedOn w:val="Domylnaczcionkaakapitu"/>
    <w:link w:val="Nagwek4"/>
    <w:uiPriority w:val="9"/>
    <w:rsid w:val="00EB66B1"/>
    <w:rPr>
      <w:rFonts w:ascii="Arial" w:eastAsiaTheme="majorEastAsia" w:hAnsi="Arial" w:cs="Arial"/>
      <w:b/>
      <w:bCs/>
      <w:iCs/>
      <w:sz w:val="24"/>
    </w:rPr>
  </w:style>
  <w:style w:type="character" w:customStyle="1" w:styleId="Nagwek5Znak">
    <w:name w:val="Nagłówek 5 Znak"/>
    <w:basedOn w:val="Domylnaczcionkaakapitu"/>
    <w:link w:val="Nagwek5"/>
    <w:uiPriority w:val="9"/>
    <w:rsid w:val="00273123"/>
    <w:rPr>
      <w:rFonts w:ascii="Arial" w:eastAsiaTheme="majorEastAsia" w:hAnsi="Arial" w:cs="Arial"/>
      <w:b/>
      <w:sz w:val="24"/>
    </w:rPr>
  </w:style>
  <w:style w:type="character" w:customStyle="1" w:styleId="Nagwek6Znak">
    <w:name w:val="Nagłówek 6 Znak"/>
    <w:basedOn w:val="Domylnaczcionkaakapitu"/>
    <w:link w:val="Nagwek6"/>
    <w:uiPriority w:val="9"/>
    <w:rsid w:val="006F163E"/>
    <w:rPr>
      <w:rFonts w:ascii="Arial" w:eastAsiaTheme="majorEastAsia" w:hAnsi="Arial" w:cs="Arial"/>
      <w:b/>
      <w:iCs/>
      <w:sz w:val="24"/>
    </w:rPr>
  </w:style>
  <w:style w:type="paragraph" w:styleId="Cytat">
    <w:name w:val="Quote"/>
    <w:basedOn w:val="Normalny"/>
    <w:next w:val="Normalny"/>
    <w:link w:val="CytatZnak"/>
    <w:uiPriority w:val="29"/>
    <w:qFormat/>
    <w:rsid w:val="00AD1B4C"/>
    <w:pPr>
      <w:ind w:left="794" w:right="794"/>
    </w:pPr>
    <w:rPr>
      <w:i/>
      <w:iCs/>
    </w:rPr>
  </w:style>
  <w:style w:type="character" w:customStyle="1" w:styleId="QuoteChar">
    <w:name w:val="Quote Char"/>
    <w:basedOn w:val="Domylnaczcionkaakapitu"/>
    <w:uiPriority w:val="29"/>
    <w:rsid w:val="00E209F2"/>
    <w:rPr>
      <w:rFonts w:ascii="Arial" w:hAnsi="Arial" w:cs="Arial"/>
      <w:i/>
      <w:iCs/>
      <w:color w:val="000000" w:themeColor="text1"/>
      <w:sz w:val="28"/>
    </w:rPr>
  </w:style>
  <w:style w:type="character" w:customStyle="1" w:styleId="CytatZnak">
    <w:name w:val="Cytat Znak"/>
    <w:basedOn w:val="Domylnaczcionkaakapitu"/>
    <w:link w:val="Cytat"/>
    <w:uiPriority w:val="29"/>
    <w:rsid w:val="00AD1B4C"/>
    <w:rPr>
      <w:i/>
      <w:iCs/>
    </w:rPr>
  </w:style>
  <w:style w:type="paragraph" w:styleId="Listapunktowana">
    <w:name w:val="List Bullet"/>
    <w:basedOn w:val="Normalny"/>
    <w:uiPriority w:val="99"/>
    <w:semiHidden/>
    <w:unhideWhenUsed/>
    <w:rsid w:val="00E209F2"/>
    <w:pPr>
      <w:numPr>
        <w:numId w:val="1"/>
      </w:numPr>
      <w:contextualSpacing/>
    </w:pPr>
  </w:style>
  <w:style w:type="paragraph" w:styleId="Listanumerowana">
    <w:name w:val="List Number"/>
    <w:basedOn w:val="Normalny"/>
    <w:uiPriority w:val="99"/>
    <w:semiHidden/>
    <w:unhideWhenUsed/>
    <w:rsid w:val="00E209F2"/>
    <w:pPr>
      <w:numPr>
        <w:numId w:val="2"/>
      </w:numPr>
      <w:contextualSpacing/>
    </w:pPr>
  </w:style>
  <w:style w:type="paragraph" w:styleId="Spisilustracji">
    <w:name w:val="table of figures"/>
    <w:basedOn w:val="Normalny"/>
    <w:next w:val="Normalny"/>
    <w:uiPriority w:val="99"/>
    <w:semiHidden/>
    <w:unhideWhenUsed/>
    <w:rsid w:val="00E209F2"/>
  </w:style>
  <w:style w:type="character" w:styleId="Wyrnienieintensywne">
    <w:name w:val="Intense Emphasis"/>
    <w:basedOn w:val="Domylnaczcionkaakapitu"/>
    <w:uiPriority w:val="21"/>
    <w:qFormat/>
    <w:rsid w:val="00416AA0"/>
    <w:rPr>
      <w:b/>
      <w:bCs/>
      <w:i/>
      <w:iCs/>
      <w:color w:val="auto"/>
    </w:rPr>
  </w:style>
  <w:style w:type="paragraph" w:styleId="Cytatintensywny">
    <w:name w:val="Intense Quote"/>
    <w:basedOn w:val="Normalny"/>
    <w:next w:val="Normalny"/>
    <w:link w:val="CytatintensywnyZnak"/>
    <w:uiPriority w:val="30"/>
    <w:qFormat/>
    <w:rsid w:val="001C2F45"/>
    <w:pPr>
      <w:pBdr>
        <w:bottom w:val="single" w:sz="4" w:space="4" w:color="4F81BD" w:themeColor="accent1"/>
      </w:pBdr>
      <w:spacing w:before="200" w:after="280"/>
      <w:ind w:left="936" w:right="936"/>
    </w:pPr>
    <w:rPr>
      <w:b/>
      <w:bCs/>
      <w:i/>
      <w:iCs/>
    </w:rPr>
  </w:style>
  <w:style w:type="character" w:customStyle="1" w:styleId="CytatintensywnyZnak">
    <w:name w:val="Cytat intensywny Znak"/>
    <w:basedOn w:val="Domylnaczcionkaakapitu"/>
    <w:link w:val="Cytatintensywny"/>
    <w:uiPriority w:val="30"/>
    <w:rsid w:val="001C2F45"/>
    <w:rPr>
      <w:rFonts w:ascii="Arial" w:hAnsi="Arial" w:cs="Arial"/>
      <w:b/>
      <w:bCs/>
      <w:i/>
      <w:iCs/>
      <w:sz w:val="24"/>
    </w:rPr>
  </w:style>
  <w:style w:type="character" w:styleId="Odwoaniedelikatne">
    <w:name w:val="Subtle Reference"/>
    <w:basedOn w:val="Domylnaczcionkaakapitu"/>
    <w:uiPriority w:val="31"/>
    <w:qFormat/>
    <w:rsid w:val="00B7564E"/>
    <w:rPr>
      <w:smallCaps/>
      <w:color w:val="auto"/>
      <w:u w:val="single"/>
    </w:rPr>
  </w:style>
  <w:style w:type="character" w:customStyle="1" w:styleId="Nagwek7Znak">
    <w:name w:val="Nagłówek 7 Znak"/>
    <w:basedOn w:val="Domylnaczcionkaakapitu"/>
    <w:link w:val="Nagwek7"/>
    <w:uiPriority w:val="9"/>
    <w:rsid w:val="006F163E"/>
    <w:rPr>
      <w:rFonts w:ascii="Arial" w:eastAsiaTheme="majorEastAsia" w:hAnsi="Arial" w:cstheme="majorBidi"/>
      <w:b/>
      <w:i/>
      <w:iCs/>
      <w:sz w:val="24"/>
    </w:rPr>
  </w:style>
  <w:style w:type="character" w:customStyle="1" w:styleId="Nagwek8Znak">
    <w:name w:val="Nagłówek 8 Znak"/>
    <w:basedOn w:val="Domylnaczcionkaakapitu"/>
    <w:link w:val="Nagwek8"/>
    <w:uiPriority w:val="9"/>
    <w:rsid w:val="006F163E"/>
    <w:rPr>
      <w:rFonts w:ascii="Arial" w:eastAsiaTheme="majorEastAsia" w:hAnsi="Arial" w:cstheme="majorBidi"/>
      <w:sz w:val="24"/>
      <w:szCs w:val="20"/>
    </w:rPr>
  </w:style>
  <w:style w:type="character" w:customStyle="1" w:styleId="Nagwek9Znak">
    <w:name w:val="Nagłówek 9 Znak"/>
    <w:basedOn w:val="Domylnaczcionkaakapitu"/>
    <w:link w:val="Nagwek9"/>
    <w:uiPriority w:val="9"/>
    <w:rsid w:val="006F163E"/>
    <w:rPr>
      <w:rFonts w:ascii="Arial" w:eastAsiaTheme="majorEastAsia" w:hAnsi="Arial" w:cstheme="majorBidi"/>
      <w:i/>
      <w:iCs/>
      <w:sz w:val="24"/>
      <w:szCs w:val="20"/>
    </w:rPr>
  </w:style>
  <w:style w:type="character" w:styleId="Odwoanieintensywne">
    <w:name w:val="Intense Reference"/>
    <w:basedOn w:val="Domylnaczcionkaakapitu"/>
    <w:uiPriority w:val="32"/>
    <w:qFormat/>
    <w:rsid w:val="00AD1B4C"/>
    <w:rPr>
      <w:b/>
      <w:bCs/>
      <w:smallCaps/>
      <w:color w:val="auto"/>
      <w:spacing w:val="5"/>
      <w:u w:val="single"/>
    </w:rPr>
  </w:style>
  <w:style w:type="paragraph" w:styleId="Nagwekspisutreci">
    <w:name w:val="TOC Heading"/>
    <w:basedOn w:val="Nagwek1"/>
    <w:next w:val="Normalny"/>
    <w:uiPriority w:val="39"/>
    <w:semiHidden/>
    <w:unhideWhenUsed/>
    <w:qFormat/>
    <w:rsid w:val="002A237B"/>
    <w:pPr>
      <w:spacing w:before="480"/>
      <w:outlineLvl w:val="9"/>
    </w:pPr>
    <w:rPr>
      <w:rFonts w:cstheme="majorBidi"/>
      <w:sz w:val="28"/>
    </w:rPr>
  </w:style>
  <w:style w:type="paragraph" w:styleId="Tekstblokowy">
    <w:name w:val="Block Text"/>
    <w:basedOn w:val="Normalny"/>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Tekstzastpczy">
    <w:name w:val="Placeholder Text"/>
    <w:basedOn w:val="Domylnaczcionkaakapitu"/>
    <w:uiPriority w:val="99"/>
    <w:semiHidden/>
    <w:rsid w:val="00AD3173"/>
    <w:rPr>
      <w:color w:val="auto"/>
    </w:rPr>
  </w:style>
  <w:style w:type="paragraph" w:styleId="Nagwekwykazurde">
    <w:name w:val="toa heading"/>
    <w:basedOn w:val="Normalny"/>
    <w:next w:val="Normalny"/>
    <w:uiPriority w:val="99"/>
    <w:semiHidden/>
    <w:unhideWhenUsed/>
    <w:rsid w:val="00BF7C01"/>
    <w:rPr>
      <w:rFonts w:eastAsiaTheme="majorEastAsia" w:cstheme="majorBidi"/>
      <w:b/>
      <w:bCs/>
      <w:sz w:val="28"/>
    </w:rPr>
  </w:style>
  <w:style w:type="paragraph" w:styleId="Zwykytekst">
    <w:name w:val="Plain Text"/>
    <w:basedOn w:val="Normalny"/>
    <w:link w:val="ZwykytekstZnak"/>
    <w:uiPriority w:val="99"/>
    <w:semiHidden/>
    <w:unhideWhenUsed/>
    <w:rsid w:val="00330467"/>
    <w:pPr>
      <w:spacing w:before="0" w:line="240" w:lineRule="auto"/>
    </w:pPr>
    <w:rPr>
      <w:rFonts w:ascii="Consolas" w:hAnsi="Consolas"/>
      <w:szCs w:val="21"/>
    </w:rPr>
  </w:style>
  <w:style w:type="character" w:customStyle="1" w:styleId="ZwykytekstZnak">
    <w:name w:val="Zwykły tekst Znak"/>
    <w:basedOn w:val="Domylnaczcionkaakapitu"/>
    <w:link w:val="Zwykytekst"/>
    <w:uiPriority w:val="99"/>
    <w:semiHidden/>
    <w:rsid w:val="00330467"/>
    <w:rPr>
      <w:rFonts w:ascii="Consolas" w:hAnsi="Consolas"/>
      <w:szCs w:val="21"/>
    </w:rPr>
  </w:style>
  <w:style w:type="paragraph" w:styleId="Tekstpodstawowy3">
    <w:name w:val="Body Text 3"/>
    <w:basedOn w:val="Normalny"/>
    <w:link w:val="Tekstpodstawowy3Znak"/>
    <w:uiPriority w:val="99"/>
    <w:semiHidden/>
    <w:unhideWhenUsed/>
    <w:rsid w:val="00890E90"/>
    <w:pPr>
      <w:spacing w:after="120"/>
    </w:pPr>
    <w:rPr>
      <w:sz w:val="20"/>
      <w:szCs w:val="16"/>
    </w:rPr>
  </w:style>
  <w:style w:type="character" w:customStyle="1" w:styleId="Tekstpodstawowy3Znak">
    <w:name w:val="Tekst podstawowy 3 Znak"/>
    <w:basedOn w:val="Domylnaczcionkaakapitu"/>
    <w:link w:val="Tekstpodstawowy3"/>
    <w:uiPriority w:val="99"/>
    <w:semiHidden/>
    <w:rsid w:val="00890E90"/>
    <w:rPr>
      <w:sz w:val="20"/>
      <w:szCs w:val="16"/>
    </w:rPr>
  </w:style>
  <w:style w:type="paragraph" w:styleId="Tekstpodstawowy">
    <w:name w:val="Body Text"/>
    <w:basedOn w:val="Normalny"/>
    <w:link w:val="TekstpodstawowyZnak"/>
    <w:uiPriority w:val="99"/>
    <w:semiHidden/>
    <w:unhideWhenUsed/>
    <w:rsid w:val="00890E90"/>
    <w:pPr>
      <w:spacing w:after="120"/>
    </w:pPr>
  </w:style>
  <w:style w:type="character" w:customStyle="1" w:styleId="TekstpodstawowyZnak">
    <w:name w:val="Tekst podstawowy Znak"/>
    <w:basedOn w:val="Domylnaczcionkaakapitu"/>
    <w:link w:val="Tekstpodstawowy"/>
    <w:uiPriority w:val="99"/>
    <w:semiHidden/>
    <w:rsid w:val="00890E90"/>
  </w:style>
  <w:style w:type="paragraph" w:styleId="Tekstpodstawowyzwciciem">
    <w:name w:val="Body Text First Indent"/>
    <w:basedOn w:val="Tekstpodstawowy"/>
    <w:link w:val="TekstpodstawowyzwciciemZnak"/>
    <w:uiPriority w:val="99"/>
    <w:unhideWhenUsed/>
    <w:rsid w:val="00890E90"/>
    <w:pPr>
      <w:spacing w:after="320"/>
      <w:ind w:firstLine="360"/>
    </w:pPr>
  </w:style>
  <w:style w:type="character" w:customStyle="1" w:styleId="TekstpodstawowyzwciciemZnak">
    <w:name w:val="Tekst podstawowy z wcięciem Znak"/>
    <w:basedOn w:val="TekstpodstawowyZnak"/>
    <w:link w:val="Tekstpodstawowyzwciciem"/>
    <w:uiPriority w:val="99"/>
    <w:rsid w:val="00890E90"/>
  </w:style>
  <w:style w:type="paragraph" w:styleId="Tekstpodstawowywcity3">
    <w:name w:val="Body Text Indent 3"/>
    <w:basedOn w:val="Normalny"/>
    <w:link w:val="Tekstpodstawowywcity3Znak"/>
    <w:uiPriority w:val="99"/>
    <w:unhideWhenUsed/>
    <w:rsid w:val="00D00D33"/>
    <w:pPr>
      <w:spacing w:after="120"/>
      <w:ind w:left="283"/>
    </w:pPr>
    <w:rPr>
      <w:sz w:val="20"/>
      <w:szCs w:val="16"/>
    </w:rPr>
  </w:style>
  <w:style w:type="character" w:customStyle="1" w:styleId="Tekstpodstawowywcity3Znak">
    <w:name w:val="Tekst podstawowy wcięty 3 Znak"/>
    <w:basedOn w:val="Domylnaczcionkaakapitu"/>
    <w:link w:val="Tekstpodstawowywcity3"/>
    <w:uiPriority w:val="99"/>
    <w:rsid w:val="00D00D33"/>
    <w:rPr>
      <w:sz w:val="20"/>
      <w:szCs w:val="16"/>
    </w:rPr>
  </w:style>
  <w:style w:type="paragraph" w:styleId="Mapadokumentu">
    <w:name w:val="Document Map"/>
    <w:basedOn w:val="Normalny"/>
    <w:link w:val="MapadokumentuZnak"/>
    <w:uiPriority w:val="99"/>
    <w:semiHidden/>
    <w:unhideWhenUsed/>
    <w:rsid w:val="00B3772F"/>
    <w:pPr>
      <w:spacing w:before="0" w:line="240" w:lineRule="auto"/>
    </w:pPr>
    <w:rPr>
      <w:rFonts w:cs="Tahoma"/>
      <w:szCs w:val="16"/>
    </w:rPr>
  </w:style>
  <w:style w:type="character" w:customStyle="1" w:styleId="MapadokumentuZnak">
    <w:name w:val="Mapa dokumentu Znak"/>
    <w:basedOn w:val="Domylnaczcionkaakapitu"/>
    <w:link w:val="Mapadokumentu"/>
    <w:uiPriority w:val="99"/>
    <w:semiHidden/>
    <w:rsid w:val="00B3772F"/>
    <w:rPr>
      <w:rFonts w:cs="Tahoma"/>
      <w:szCs w:val="16"/>
    </w:rPr>
  </w:style>
  <w:style w:type="paragraph" w:styleId="Tekstprzypisukocowego">
    <w:name w:val="endnote text"/>
    <w:basedOn w:val="Normalny"/>
    <w:link w:val="TekstprzypisukocowegoZnak"/>
    <w:uiPriority w:val="99"/>
    <w:unhideWhenUsed/>
    <w:rsid w:val="00B3772F"/>
    <w:pPr>
      <w:spacing w:before="0" w:line="240" w:lineRule="auto"/>
    </w:pPr>
    <w:rPr>
      <w:szCs w:val="20"/>
    </w:rPr>
  </w:style>
  <w:style w:type="character" w:customStyle="1" w:styleId="TekstprzypisukocowegoZnak">
    <w:name w:val="Tekst przypisu końcowego Znak"/>
    <w:basedOn w:val="Domylnaczcionkaakapitu"/>
    <w:link w:val="Tekstprzypisukocowego"/>
    <w:uiPriority w:val="99"/>
    <w:rsid w:val="00B3772F"/>
    <w:rPr>
      <w:szCs w:val="20"/>
    </w:rPr>
  </w:style>
  <w:style w:type="character" w:styleId="Uwydatnienie">
    <w:name w:val="Emphasis"/>
    <w:basedOn w:val="Domylnaczcionkaakapitu"/>
    <w:uiPriority w:val="20"/>
    <w:qFormat/>
    <w:rsid w:val="00B3772F"/>
    <w:rPr>
      <w:i/>
      <w:iCs/>
    </w:rPr>
  </w:style>
  <w:style w:type="paragraph" w:styleId="Adreszwrotnynakopercie">
    <w:name w:val="envelope return"/>
    <w:basedOn w:val="Normalny"/>
    <w:uiPriority w:val="99"/>
    <w:semiHidden/>
    <w:unhideWhenUsed/>
    <w:rsid w:val="00B3772F"/>
    <w:pPr>
      <w:spacing w:before="0" w:line="240" w:lineRule="auto"/>
    </w:pPr>
    <w:rPr>
      <w:rFonts w:eastAsiaTheme="majorEastAsia" w:cstheme="majorBidi"/>
      <w:szCs w:val="20"/>
    </w:rPr>
  </w:style>
  <w:style w:type="paragraph" w:styleId="Nagwekwiadomoci">
    <w:name w:val="Message Header"/>
    <w:basedOn w:val="Normalny"/>
    <w:link w:val="NagwekwiadomociZnak"/>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NagwekwiadomociZnak">
    <w:name w:val="Nagłówek wiadomości Znak"/>
    <w:basedOn w:val="Domylnaczcionkaakapitu"/>
    <w:link w:val="Nagwekwiadomoci"/>
    <w:uiPriority w:val="99"/>
    <w:semiHidden/>
    <w:rsid w:val="003400F1"/>
    <w:rPr>
      <w:rFonts w:eastAsiaTheme="majorEastAsia" w:cstheme="majorBidi"/>
      <w:shd w:val="pct20" w:color="auto" w:fill="auto"/>
    </w:rPr>
  </w:style>
  <w:style w:type="paragraph" w:styleId="Bezodstpw">
    <w:name w:val="No Spacing"/>
    <w:uiPriority w:val="1"/>
    <w:qFormat/>
    <w:rsid w:val="003400F1"/>
    <w:pPr>
      <w:spacing w:after="0" w:line="240" w:lineRule="auto"/>
    </w:pPr>
  </w:style>
  <w:style w:type="paragraph" w:styleId="NormalnyWeb">
    <w:name w:val="Normal (Web)"/>
    <w:basedOn w:val="Normalny"/>
    <w:uiPriority w:val="99"/>
    <w:semiHidden/>
    <w:unhideWhenUsed/>
    <w:rsid w:val="00930117"/>
    <w:rPr>
      <w:rFonts w:cs="Times New Roman"/>
    </w:rPr>
  </w:style>
  <w:style w:type="paragraph" w:styleId="Indeks1">
    <w:name w:val="index 1"/>
    <w:basedOn w:val="Normalny"/>
    <w:next w:val="Normalny"/>
    <w:autoRedefine/>
    <w:uiPriority w:val="99"/>
    <w:semiHidden/>
    <w:unhideWhenUsed/>
    <w:rsid w:val="00873D7B"/>
    <w:pPr>
      <w:spacing w:before="0" w:line="240" w:lineRule="auto"/>
      <w:ind w:left="240" w:hanging="240"/>
    </w:pPr>
  </w:style>
  <w:style w:type="paragraph" w:styleId="Nagwekindeksu">
    <w:name w:val="index heading"/>
    <w:basedOn w:val="Normalny"/>
    <w:next w:val="Indeks1"/>
    <w:uiPriority w:val="99"/>
    <w:semiHidden/>
    <w:unhideWhenUsed/>
    <w:rsid w:val="00873D7B"/>
    <w:rPr>
      <w:rFonts w:eastAsiaTheme="majorEastAsia" w:cstheme="majorBidi"/>
      <w:b/>
      <w:bCs/>
    </w:rPr>
  </w:style>
  <w:style w:type="paragraph" w:styleId="Akapitzlist">
    <w:name w:val="List Paragraph"/>
    <w:basedOn w:val="Normalny"/>
    <w:uiPriority w:val="34"/>
    <w:qFormat/>
    <w:rsid w:val="003D2C00"/>
    <w:pPr>
      <w:ind w:left="720"/>
      <w:contextualSpacing/>
    </w:pPr>
  </w:style>
  <w:style w:type="paragraph" w:styleId="Tekstprzypisudolnego">
    <w:name w:val="footnote text"/>
    <w:basedOn w:val="Normalny"/>
    <w:link w:val="TekstprzypisudolnegoZnak"/>
    <w:uiPriority w:val="99"/>
    <w:semiHidden/>
    <w:unhideWhenUsed/>
    <w:rsid w:val="007C7CA5"/>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7CA5"/>
    <w:rPr>
      <w:sz w:val="20"/>
      <w:szCs w:val="20"/>
    </w:rPr>
  </w:style>
  <w:style w:type="character" w:styleId="Odwoanieprzypisudolnego">
    <w:name w:val="footnote reference"/>
    <w:basedOn w:val="Domylnaczcionkaakapitu"/>
    <w:uiPriority w:val="99"/>
    <w:semiHidden/>
    <w:unhideWhenUsed/>
    <w:rsid w:val="007C7CA5"/>
    <w:rPr>
      <w:vertAlign w:val="superscript"/>
    </w:rPr>
  </w:style>
  <w:style w:type="character" w:styleId="Hipercze">
    <w:name w:val="Hyperlink"/>
    <w:basedOn w:val="Domylnaczcionkaakapitu"/>
    <w:uiPriority w:val="99"/>
    <w:unhideWhenUsed/>
    <w:rsid w:val="00DB3902"/>
    <w:rPr>
      <w:color w:val="0000FF" w:themeColor="hyperlink"/>
      <w:u w:val="single"/>
    </w:rPr>
  </w:style>
  <w:style w:type="paragraph" w:styleId="Nagwek">
    <w:name w:val="header"/>
    <w:basedOn w:val="Normalny"/>
    <w:link w:val="NagwekZnak"/>
    <w:uiPriority w:val="99"/>
    <w:unhideWhenUsed/>
    <w:rsid w:val="00E244C2"/>
    <w:pPr>
      <w:tabs>
        <w:tab w:val="center" w:pos="4513"/>
        <w:tab w:val="right" w:pos="9026"/>
      </w:tabs>
      <w:spacing w:before="0" w:line="240" w:lineRule="auto"/>
    </w:pPr>
  </w:style>
  <w:style w:type="character" w:customStyle="1" w:styleId="NagwekZnak">
    <w:name w:val="Nagłówek Znak"/>
    <w:basedOn w:val="Domylnaczcionkaakapitu"/>
    <w:link w:val="Nagwek"/>
    <w:uiPriority w:val="99"/>
    <w:rsid w:val="00E244C2"/>
  </w:style>
  <w:style w:type="paragraph" w:styleId="Stopka">
    <w:name w:val="footer"/>
    <w:basedOn w:val="Normalny"/>
    <w:link w:val="StopkaZnak"/>
    <w:uiPriority w:val="99"/>
    <w:unhideWhenUsed/>
    <w:rsid w:val="00E244C2"/>
    <w:pPr>
      <w:tabs>
        <w:tab w:val="center" w:pos="4513"/>
        <w:tab w:val="right" w:pos="9026"/>
      </w:tabs>
      <w:spacing w:before="0" w:line="240" w:lineRule="auto"/>
    </w:pPr>
  </w:style>
  <w:style w:type="character" w:customStyle="1" w:styleId="StopkaZnak">
    <w:name w:val="Stopka Znak"/>
    <w:basedOn w:val="Domylnaczcionkaakapitu"/>
    <w:link w:val="Stopka"/>
    <w:uiPriority w:val="99"/>
    <w:rsid w:val="00E24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C8E"/>
    <w:pPr>
      <w:spacing w:before="120" w:after="0"/>
    </w:pPr>
  </w:style>
  <w:style w:type="paragraph" w:styleId="Nagwek1">
    <w:name w:val="heading 1"/>
    <w:basedOn w:val="Normalny"/>
    <w:next w:val="Normalny"/>
    <w:link w:val="Nagwek1Znak"/>
    <w:autoRedefine/>
    <w:uiPriority w:val="9"/>
    <w:qFormat/>
    <w:rsid w:val="00EB66B1"/>
    <w:pPr>
      <w:keepNext/>
      <w:keepLines/>
      <w:outlineLvl w:val="0"/>
    </w:pPr>
    <w:rPr>
      <w:rFonts w:eastAsiaTheme="majorEastAsia"/>
      <w:b/>
      <w:bCs/>
      <w:sz w:val="36"/>
      <w:szCs w:val="28"/>
    </w:rPr>
  </w:style>
  <w:style w:type="paragraph" w:styleId="Nagwek2">
    <w:name w:val="heading 2"/>
    <w:basedOn w:val="Normalny"/>
    <w:next w:val="Normalny"/>
    <w:link w:val="Nagwek2Znak"/>
    <w:autoRedefine/>
    <w:uiPriority w:val="9"/>
    <w:unhideWhenUsed/>
    <w:qFormat/>
    <w:rsid w:val="00EB66B1"/>
    <w:pPr>
      <w:keepNext/>
      <w:keepLines/>
      <w:spacing w:before="240" w:after="120"/>
      <w:outlineLvl w:val="1"/>
    </w:pPr>
    <w:rPr>
      <w:rFonts w:eastAsiaTheme="majorEastAsia"/>
      <w:b/>
      <w:bCs/>
      <w:sz w:val="28"/>
      <w:szCs w:val="26"/>
    </w:rPr>
  </w:style>
  <w:style w:type="paragraph" w:styleId="Nagwek3">
    <w:name w:val="heading 3"/>
    <w:basedOn w:val="Normalny"/>
    <w:next w:val="Normalny"/>
    <w:link w:val="Nagwek3Znak"/>
    <w:autoRedefine/>
    <w:uiPriority w:val="9"/>
    <w:unhideWhenUsed/>
    <w:qFormat/>
    <w:rsid w:val="00EB66B1"/>
    <w:pPr>
      <w:keepNext/>
      <w:keepLines/>
      <w:spacing w:before="240" w:after="120"/>
      <w:outlineLvl w:val="2"/>
    </w:pPr>
    <w:rPr>
      <w:rFonts w:eastAsiaTheme="majorEastAsia"/>
      <w:b/>
      <w:bCs/>
    </w:rPr>
  </w:style>
  <w:style w:type="paragraph" w:styleId="Nagwek4">
    <w:name w:val="heading 4"/>
    <w:basedOn w:val="Normalny"/>
    <w:next w:val="Normalny"/>
    <w:link w:val="Nagwek4Znak"/>
    <w:autoRedefine/>
    <w:uiPriority w:val="9"/>
    <w:unhideWhenUsed/>
    <w:qFormat/>
    <w:rsid w:val="00EB66B1"/>
    <w:pPr>
      <w:keepNext/>
      <w:keepLines/>
      <w:spacing w:before="240" w:after="120"/>
      <w:outlineLvl w:val="3"/>
    </w:pPr>
    <w:rPr>
      <w:rFonts w:eastAsiaTheme="majorEastAsia"/>
      <w:b/>
      <w:bCs/>
      <w:iCs/>
    </w:rPr>
  </w:style>
  <w:style w:type="paragraph" w:styleId="Nagwek5">
    <w:name w:val="heading 5"/>
    <w:basedOn w:val="Normalny"/>
    <w:next w:val="Normalny"/>
    <w:link w:val="Nagwek5Znak"/>
    <w:autoRedefine/>
    <w:uiPriority w:val="9"/>
    <w:unhideWhenUsed/>
    <w:qFormat/>
    <w:rsid w:val="00273123"/>
    <w:pPr>
      <w:keepNext/>
      <w:keepLines/>
      <w:spacing w:before="240" w:after="120"/>
      <w:outlineLvl w:val="4"/>
    </w:pPr>
    <w:rPr>
      <w:rFonts w:eastAsiaTheme="majorEastAsia"/>
      <w:b/>
    </w:rPr>
  </w:style>
  <w:style w:type="paragraph" w:styleId="Nagwek6">
    <w:name w:val="heading 6"/>
    <w:basedOn w:val="Normalny"/>
    <w:next w:val="Normalny"/>
    <w:link w:val="Nagwek6Znak"/>
    <w:uiPriority w:val="9"/>
    <w:unhideWhenUsed/>
    <w:qFormat/>
    <w:rsid w:val="006F163E"/>
    <w:pPr>
      <w:keepNext/>
      <w:keepLines/>
      <w:spacing w:before="240" w:after="120"/>
      <w:outlineLvl w:val="5"/>
    </w:pPr>
    <w:rPr>
      <w:rFonts w:eastAsiaTheme="majorEastAsia"/>
      <w:b/>
      <w:iCs/>
    </w:rPr>
  </w:style>
  <w:style w:type="paragraph" w:styleId="Nagwek7">
    <w:name w:val="heading 7"/>
    <w:basedOn w:val="Normalny"/>
    <w:next w:val="Normalny"/>
    <w:link w:val="Nagwek7Znak"/>
    <w:uiPriority w:val="9"/>
    <w:unhideWhenUsed/>
    <w:qFormat/>
    <w:rsid w:val="006F163E"/>
    <w:pPr>
      <w:keepNext/>
      <w:keepLines/>
      <w:spacing w:before="240" w:after="120"/>
      <w:outlineLvl w:val="6"/>
    </w:pPr>
    <w:rPr>
      <w:rFonts w:eastAsiaTheme="majorEastAsia" w:cstheme="majorBidi"/>
      <w:b/>
      <w:i/>
      <w:iCs/>
    </w:rPr>
  </w:style>
  <w:style w:type="paragraph" w:styleId="Nagwek8">
    <w:name w:val="heading 8"/>
    <w:basedOn w:val="Normalny"/>
    <w:next w:val="Normalny"/>
    <w:link w:val="Nagwek8Znak"/>
    <w:uiPriority w:val="9"/>
    <w:unhideWhenUsed/>
    <w:qFormat/>
    <w:rsid w:val="006F163E"/>
    <w:pPr>
      <w:keepNext/>
      <w:keepLines/>
      <w:spacing w:before="240" w:after="120"/>
      <w:outlineLvl w:val="7"/>
    </w:pPr>
    <w:rPr>
      <w:rFonts w:eastAsiaTheme="majorEastAsia" w:cstheme="majorBidi"/>
      <w:szCs w:val="20"/>
    </w:rPr>
  </w:style>
  <w:style w:type="paragraph" w:styleId="Nagwek9">
    <w:name w:val="heading 9"/>
    <w:basedOn w:val="Normalny"/>
    <w:next w:val="Normalny"/>
    <w:link w:val="Nagwek9Znak"/>
    <w:uiPriority w:val="9"/>
    <w:unhideWhenUsed/>
    <w:qFormat/>
    <w:rsid w:val="006F163E"/>
    <w:pPr>
      <w:keepNext/>
      <w:keepLines/>
      <w:spacing w:before="240" w:after="120"/>
      <w:outlineLvl w:val="8"/>
    </w:pPr>
    <w:rPr>
      <w:rFonts w:eastAsiaTheme="majorEastAsia" w:cstheme="majorBidi"/>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bheading">
    <w:name w:val="Subheading"/>
    <w:basedOn w:val="Normalny"/>
    <w:next w:val="Normalny"/>
    <w:link w:val="SubheadingChar"/>
    <w:rsid w:val="00E209F2"/>
    <w:pPr>
      <w:keepNext/>
    </w:pPr>
    <w:rPr>
      <w:b/>
    </w:rPr>
  </w:style>
  <w:style w:type="character" w:customStyle="1" w:styleId="SubheadingChar">
    <w:name w:val="Subheading Char"/>
    <w:basedOn w:val="Domylnaczcionkaakapitu"/>
    <w:link w:val="Subheading"/>
    <w:rsid w:val="00E209F2"/>
    <w:rPr>
      <w:rFonts w:ascii="Arial" w:hAnsi="Arial" w:cs="Arial"/>
      <w:b/>
      <w:sz w:val="28"/>
    </w:rPr>
  </w:style>
  <w:style w:type="paragraph" w:styleId="Legenda">
    <w:name w:val="caption"/>
    <w:basedOn w:val="Normalny"/>
    <w:next w:val="Normalny"/>
    <w:uiPriority w:val="35"/>
    <w:unhideWhenUsed/>
    <w:qFormat/>
    <w:rsid w:val="000A395C"/>
    <w:pPr>
      <w:spacing w:line="240" w:lineRule="auto"/>
    </w:pPr>
    <w:rPr>
      <w:b/>
      <w:bCs/>
      <w:szCs w:val="18"/>
    </w:rPr>
  </w:style>
  <w:style w:type="paragraph" w:styleId="Tytu">
    <w:name w:val="Title"/>
    <w:basedOn w:val="Normalny"/>
    <w:next w:val="Normalny"/>
    <w:link w:val="TytuZnak"/>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ytuZnak">
    <w:name w:val="Tytuł Znak"/>
    <w:basedOn w:val="Domylnaczcionkaakapitu"/>
    <w:link w:val="Tytu"/>
    <w:uiPriority w:val="10"/>
    <w:rsid w:val="005B0D14"/>
    <w:rPr>
      <w:rFonts w:eastAsiaTheme="majorEastAsia"/>
      <w:b/>
      <w:spacing w:val="5"/>
      <w:sz w:val="36"/>
      <w:szCs w:val="52"/>
    </w:rPr>
  </w:style>
  <w:style w:type="paragraph" w:styleId="Podtytu">
    <w:name w:val="Subtitle"/>
    <w:basedOn w:val="Normalny"/>
    <w:next w:val="Normalny"/>
    <w:link w:val="PodtytuZnak"/>
    <w:autoRedefine/>
    <w:uiPriority w:val="11"/>
    <w:qFormat/>
    <w:rsid w:val="00EB66B1"/>
    <w:pPr>
      <w:keepNext/>
      <w:numPr>
        <w:ilvl w:val="1"/>
      </w:numPr>
    </w:pPr>
    <w:rPr>
      <w:rFonts w:eastAsiaTheme="majorEastAsia"/>
      <w:iCs/>
      <w:spacing w:val="15"/>
      <w:sz w:val="28"/>
    </w:rPr>
  </w:style>
  <w:style w:type="character" w:customStyle="1" w:styleId="PodtytuZnak">
    <w:name w:val="Podtytuł Znak"/>
    <w:basedOn w:val="Domylnaczcionkaakapitu"/>
    <w:link w:val="Podtytu"/>
    <w:uiPriority w:val="11"/>
    <w:rsid w:val="00EB66B1"/>
    <w:rPr>
      <w:rFonts w:ascii="Arial" w:eastAsiaTheme="majorEastAsia" w:hAnsi="Arial" w:cs="Arial"/>
      <w:iCs/>
      <w:spacing w:val="15"/>
      <w:sz w:val="28"/>
      <w:szCs w:val="24"/>
    </w:rPr>
  </w:style>
  <w:style w:type="character" w:customStyle="1" w:styleId="Nagwek1Znak">
    <w:name w:val="Nagłówek 1 Znak"/>
    <w:basedOn w:val="Domylnaczcionkaakapitu"/>
    <w:link w:val="Nagwek1"/>
    <w:uiPriority w:val="9"/>
    <w:rsid w:val="00EB66B1"/>
    <w:rPr>
      <w:rFonts w:ascii="Arial" w:eastAsiaTheme="majorEastAsia" w:hAnsi="Arial" w:cs="Arial"/>
      <w:b/>
      <w:bCs/>
      <w:sz w:val="36"/>
      <w:szCs w:val="28"/>
    </w:rPr>
  </w:style>
  <w:style w:type="character" w:customStyle="1" w:styleId="Nagwek2Znak">
    <w:name w:val="Nagłówek 2 Znak"/>
    <w:basedOn w:val="Domylnaczcionkaakapitu"/>
    <w:link w:val="Nagwek2"/>
    <w:uiPriority w:val="9"/>
    <w:rsid w:val="00EB66B1"/>
    <w:rPr>
      <w:rFonts w:ascii="Arial" w:eastAsiaTheme="majorEastAsia" w:hAnsi="Arial" w:cs="Arial"/>
      <w:b/>
      <w:bCs/>
      <w:sz w:val="28"/>
      <w:szCs w:val="26"/>
    </w:rPr>
  </w:style>
  <w:style w:type="character" w:customStyle="1" w:styleId="Nagwek3Znak">
    <w:name w:val="Nagłówek 3 Znak"/>
    <w:basedOn w:val="Domylnaczcionkaakapitu"/>
    <w:link w:val="Nagwek3"/>
    <w:uiPriority w:val="9"/>
    <w:rsid w:val="00EB66B1"/>
    <w:rPr>
      <w:rFonts w:ascii="Arial" w:eastAsiaTheme="majorEastAsia" w:hAnsi="Arial" w:cs="Arial"/>
      <w:b/>
      <w:bCs/>
      <w:sz w:val="24"/>
    </w:rPr>
  </w:style>
  <w:style w:type="character" w:customStyle="1" w:styleId="Nagwek4Znak">
    <w:name w:val="Nagłówek 4 Znak"/>
    <w:basedOn w:val="Domylnaczcionkaakapitu"/>
    <w:link w:val="Nagwek4"/>
    <w:uiPriority w:val="9"/>
    <w:rsid w:val="00EB66B1"/>
    <w:rPr>
      <w:rFonts w:ascii="Arial" w:eastAsiaTheme="majorEastAsia" w:hAnsi="Arial" w:cs="Arial"/>
      <w:b/>
      <w:bCs/>
      <w:iCs/>
      <w:sz w:val="24"/>
    </w:rPr>
  </w:style>
  <w:style w:type="character" w:customStyle="1" w:styleId="Nagwek5Znak">
    <w:name w:val="Nagłówek 5 Znak"/>
    <w:basedOn w:val="Domylnaczcionkaakapitu"/>
    <w:link w:val="Nagwek5"/>
    <w:uiPriority w:val="9"/>
    <w:rsid w:val="00273123"/>
    <w:rPr>
      <w:rFonts w:ascii="Arial" w:eastAsiaTheme="majorEastAsia" w:hAnsi="Arial" w:cs="Arial"/>
      <w:b/>
      <w:sz w:val="24"/>
    </w:rPr>
  </w:style>
  <w:style w:type="character" w:customStyle="1" w:styleId="Nagwek6Znak">
    <w:name w:val="Nagłówek 6 Znak"/>
    <w:basedOn w:val="Domylnaczcionkaakapitu"/>
    <w:link w:val="Nagwek6"/>
    <w:uiPriority w:val="9"/>
    <w:rsid w:val="006F163E"/>
    <w:rPr>
      <w:rFonts w:ascii="Arial" w:eastAsiaTheme="majorEastAsia" w:hAnsi="Arial" w:cs="Arial"/>
      <w:b/>
      <w:iCs/>
      <w:sz w:val="24"/>
    </w:rPr>
  </w:style>
  <w:style w:type="paragraph" w:styleId="Cytat">
    <w:name w:val="Quote"/>
    <w:basedOn w:val="Normalny"/>
    <w:next w:val="Normalny"/>
    <w:link w:val="CytatZnak"/>
    <w:uiPriority w:val="29"/>
    <w:qFormat/>
    <w:rsid w:val="00AD1B4C"/>
    <w:pPr>
      <w:ind w:left="794" w:right="794"/>
    </w:pPr>
    <w:rPr>
      <w:i/>
      <w:iCs/>
    </w:rPr>
  </w:style>
  <w:style w:type="character" w:customStyle="1" w:styleId="QuoteChar">
    <w:name w:val="Quote Char"/>
    <w:basedOn w:val="Domylnaczcionkaakapitu"/>
    <w:uiPriority w:val="29"/>
    <w:rsid w:val="00E209F2"/>
    <w:rPr>
      <w:rFonts w:ascii="Arial" w:hAnsi="Arial" w:cs="Arial"/>
      <w:i/>
      <w:iCs/>
      <w:color w:val="000000" w:themeColor="text1"/>
      <w:sz w:val="28"/>
    </w:rPr>
  </w:style>
  <w:style w:type="character" w:customStyle="1" w:styleId="CytatZnak">
    <w:name w:val="Cytat Znak"/>
    <w:basedOn w:val="Domylnaczcionkaakapitu"/>
    <w:link w:val="Cytat"/>
    <w:uiPriority w:val="29"/>
    <w:rsid w:val="00AD1B4C"/>
    <w:rPr>
      <w:i/>
      <w:iCs/>
    </w:rPr>
  </w:style>
  <w:style w:type="paragraph" w:styleId="Listapunktowana">
    <w:name w:val="List Bullet"/>
    <w:basedOn w:val="Normalny"/>
    <w:uiPriority w:val="99"/>
    <w:semiHidden/>
    <w:unhideWhenUsed/>
    <w:rsid w:val="00E209F2"/>
    <w:pPr>
      <w:numPr>
        <w:numId w:val="1"/>
      </w:numPr>
      <w:contextualSpacing/>
    </w:pPr>
  </w:style>
  <w:style w:type="paragraph" w:styleId="Listanumerowana">
    <w:name w:val="List Number"/>
    <w:basedOn w:val="Normalny"/>
    <w:uiPriority w:val="99"/>
    <w:semiHidden/>
    <w:unhideWhenUsed/>
    <w:rsid w:val="00E209F2"/>
    <w:pPr>
      <w:numPr>
        <w:numId w:val="2"/>
      </w:numPr>
      <w:contextualSpacing/>
    </w:pPr>
  </w:style>
  <w:style w:type="paragraph" w:styleId="Spisilustracji">
    <w:name w:val="table of figures"/>
    <w:basedOn w:val="Normalny"/>
    <w:next w:val="Normalny"/>
    <w:uiPriority w:val="99"/>
    <w:semiHidden/>
    <w:unhideWhenUsed/>
    <w:rsid w:val="00E209F2"/>
  </w:style>
  <w:style w:type="character" w:styleId="Wyrnienieintensywne">
    <w:name w:val="Intense Emphasis"/>
    <w:basedOn w:val="Domylnaczcionkaakapitu"/>
    <w:uiPriority w:val="21"/>
    <w:qFormat/>
    <w:rsid w:val="00416AA0"/>
    <w:rPr>
      <w:b/>
      <w:bCs/>
      <w:i/>
      <w:iCs/>
      <w:color w:val="auto"/>
    </w:rPr>
  </w:style>
  <w:style w:type="paragraph" w:styleId="Cytatintensywny">
    <w:name w:val="Intense Quote"/>
    <w:basedOn w:val="Normalny"/>
    <w:next w:val="Normalny"/>
    <w:link w:val="CytatintensywnyZnak"/>
    <w:uiPriority w:val="30"/>
    <w:qFormat/>
    <w:rsid w:val="001C2F45"/>
    <w:pPr>
      <w:pBdr>
        <w:bottom w:val="single" w:sz="4" w:space="4" w:color="4F81BD" w:themeColor="accent1"/>
      </w:pBdr>
      <w:spacing w:before="200" w:after="280"/>
      <w:ind w:left="936" w:right="936"/>
    </w:pPr>
    <w:rPr>
      <w:b/>
      <w:bCs/>
      <w:i/>
      <w:iCs/>
    </w:rPr>
  </w:style>
  <w:style w:type="character" w:customStyle="1" w:styleId="CytatintensywnyZnak">
    <w:name w:val="Cytat intensywny Znak"/>
    <w:basedOn w:val="Domylnaczcionkaakapitu"/>
    <w:link w:val="Cytatintensywny"/>
    <w:uiPriority w:val="30"/>
    <w:rsid w:val="001C2F45"/>
    <w:rPr>
      <w:rFonts w:ascii="Arial" w:hAnsi="Arial" w:cs="Arial"/>
      <w:b/>
      <w:bCs/>
      <w:i/>
      <w:iCs/>
      <w:sz w:val="24"/>
    </w:rPr>
  </w:style>
  <w:style w:type="character" w:styleId="Odwoaniedelikatne">
    <w:name w:val="Subtle Reference"/>
    <w:basedOn w:val="Domylnaczcionkaakapitu"/>
    <w:uiPriority w:val="31"/>
    <w:qFormat/>
    <w:rsid w:val="00B7564E"/>
    <w:rPr>
      <w:smallCaps/>
      <w:color w:val="auto"/>
      <w:u w:val="single"/>
    </w:rPr>
  </w:style>
  <w:style w:type="character" w:customStyle="1" w:styleId="Nagwek7Znak">
    <w:name w:val="Nagłówek 7 Znak"/>
    <w:basedOn w:val="Domylnaczcionkaakapitu"/>
    <w:link w:val="Nagwek7"/>
    <w:uiPriority w:val="9"/>
    <w:rsid w:val="006F163E"/>
    <w:rPr>
      <w:rFonts w:ascii="Arial" w:eastAsiaTheme="majorEastAsia" w:hAnsi="Arial" w:cstheme="majorBidi"/>
      <w:b/>
      <w:i/>
      <w:iCs/>
      <w:sz w:val="24"/>
    </w:rPr>
  </w:style>
  <w:style w:type="character" w:customStyle="1" w:styleId="Nagwek8Znak">
    <w:name w:val="Nagłówek 8 Znak"/>
    <w:basedOn w:val="Domylnaczcionkaakapitu"/>
    <w:link w:val="Nagwek8"/>
    <w:uiPriority w:val="9"/>
    <w:rsid w:val="006F163E"/>
    <w:rPr>
      <w:rFonts w:ascii="Arial" w:eastAsiaTheme="majorEastAsia" w:hAnsi="Arial" w:cstheme="majorBidi"/>
      <w:sz w:val="24"/>
      <w:szCs w:val="20"/>
    </w:rPr>
  </w:style>
  <w:style w:type="character" w:customStyle="1" w:styleId="Nagwek9Znak">
    <w:name w:val="Nagłówek 9 Znak"/>
    <w:basedOn w:val="Domylnaczcionkaakapitu"/>
    <w:link w:val="Nagwek9"/>
    <w:uiPriority w:val="9"/>
    <w:rsid w:val="006F163E"/>
    <w:rPr>
      <w:rFonts w:ascii="Arial" w:eastAsiaTheme="majorEastAsia" w:hAnsi="Arial" w:cstheme="majorBidi"/>
      <w:i/>
      <w:iCs/>
      <w:sz w:val="24"/>
      <w:szCs w:val="20"/>
    </w:rPr>
  </w:style>
  <w:style w:type="character" w:styleId="Odwoanieintensywne">
    <w:name w:val="Intense Reference"/>
    <w:basedOn w:val="Domylnaczcionkaakapitu"/>
    <w:uiPriority w:val="32"/>
    <w:qFormat/>
    <w:rsid w:val="00AD1B4C"/>
    <w:rPr>
      <w:b/>
      <w:bCs/>
      <w:smallCaps/>
      <w:color w:val="auto"/>
      <w:spacing w:val="5"/>
      <w:u w:val="single"/>
    </w:rPr>
  </w:style>
  <w:style w:type="paragraph" w:styleId="Nagwekspisutreci">
    <w:name w:val="TOC Heading"/>
    <w:basedOn w:val="Nagwek1"/>
    <w:next w:val="Normalny"/>
    <w:uiPriority w:val="39"/>
    <w:semiHidden/>
    <w:unhideWhenUsed/>
    <w:qFormat/>
    <w:rsid w:val="002A237B"/>
    <w:pPr>
      <w:spacing w:before="480"/>
      <w:outlineLvl w:val="9"/>
    </w:pPr>
    <w:rPr>
      <w:rFonts w:cstheme="majorBidi"/>
      <w:sz w:val="28"/>
    </w:rPr>
  </w:style>
  <w:style w:type="paragraph" w:styleId="Tekstblokowy">
    <w:name w:val="Block Text"/>
    <w:basedOn w:val="Normalny"/>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Tekstzastpczy">
    <w:name w:val="Placeholder Text"/>
    <w:basedOn w:val="Domylnaczcionkaakapitu"/>
    <w:uiPriority w:val="99"/>
    <w:semiHidden/>
    <w:rsid w:val="00AD3173"/>
    <w:rPr>
      <w:color w:val="auto"/>
    </w:rPr>
  </w:style>
  <w:style w:type="paragraph" w:styleId="Nagwekwykazurde">
    <w:name w:val="toa heading"/>
    <w:basedOn w:val="Normalny"/>
    <w:next w:val="Normalny"/>
    <w:uiPriority w:val="99"/>
    <w:semiHidden/>
    <w:unhideWhenUsed/>
    <w:rsid w:val="00BF7C01"/>
    <w:rPr>
      <w:rFonts w:eastAsiaTheme="majorEastAsia" w:cstheme="majorBidi"/>
      <w:b/>
      <w:bCs/>
      <w:sz w:val="28"/>
    </w:rPr>
  </w:style>
  <w:style w:type="paragraph" w:styleId="Zwykytekst">
    <w:name w:val="Plain Text"/>
    <w:basedOn w:val="Normalny"/>
    <w:link w:val="ZwykytekstZnak"/>
    <w:uiPriority w:val="99"/>
    <w:semiHidden/>
    <w:unhideWhenUsed/>
    <w:rsid w:val="00330467"/>
    <w:pPr>
      <w:spacing w:before="0" w:line="240" w:lineRule="auto"/>
    </w:pPr>
    <w:rPr>
      <w:rFonts w:ascii="Consolas" w:hAnsi="Consolas"/>
      <w:szCs w:val="21"/>
    </w:rPr>
  </w:style>
  <w:style w:type="character" w:customStyle="1" w:styleId="ZwykytekstZnak">
    <w:name w:val="Zwykły tekst Znak"/>
    <w:basedOn w:val="Domylnaczcionkaakapitu"/>
    <w:link w:val="Zwykytekst"/>
    <w:uiPriority w:val="99"/>
    <w:semiHidden/>
    <w:rsid w:val="00330467"/>
    <w:rPr>
      <w:rFonts w:ascii="Consolas" w:hAnsi="Consolas"/>
      <w:szCs w:val="21"/>
    </w:rPr>
  </w:style>
  <w:style w:type="paragraph" w:styleId="Tekstpodstawowy3">
    <w:name w:val="Body Text 3"/>
    <w:basedOn w:val="Normalny"/>
    <w:link w:val="Tekstpodstawowy3Znak"/>
    <w:uiPriority w:val="99"/>
    <w:semiHidden/>
    <w:unhideWhenUsed/>
    <w:rsid w:val="00890E90"/>
    <w:pPr>
      <w:spacing w:after="120"/>
    </w:pPr>
    <w:rPr>
      <w:sz w:val="20"/>
      <w:szCs w:val="16"/>
    </w:rPr>
  </w:style>
  <w:style w:type="character" w:customStyle="1" w:styleId="Tekstpodstawowy3Znak">
    <w:name w:val="Tekst podstawowy 3 Znak"/>
    <w:basedOn w:val="Domylnaczcionkaakapitu"/>
    <w:link w:val="Tekstpodstawowy3"/>
    <w:uiPriority w:val="99"/>
    <w:semiHidden/>
    <w:rsid w:val="00890E90"/>
    <w:rPr>
      <w:sz w:val="20"/>
      <w:szCs w:val="16"/>
    </w:rPr>
  </w:style>
  <w:style w:type="paragraph" w:styleId="Tekstpodstawowy">
    <w:name w:val="Body Text"/>
    <w:basedOn w:val="Normalny"/>
    <w:link w:val="TekstpodstawowyZnak"/>
    <w:uiPriority w:val="99"/>
    <w:semiHidden/>
    <w:unhideWhenUsed/>
    <w:rsid w:val="00890E90"/>
    <w:pPr>
      <w:spacing w:after="120"/>
    </w:pPr>
  </w:style>
  <w:style w:type="character" w:customStyle="1" w:styleId="TekstpodstawowyZnak">
    <w:name w:val="Tekst podstawowy Znak"/>
    <w:basedOn w:val="Domylnaczcionkaakapitu"/>
    <w:link w:val="Tekstpodstawowy"/>
    <w:uiPriority w:val="99"/>
    <w:semiHidden/>
    <w:rsid w:val="00890E90"/>
  </w:style>
  <w:style w:type="paragraph" w:styleId="Tekstpodstawowyzwciciem">
    <w:name w:val="Body Text First Indent"/>
    <w:basedOn w:val="Tekstpodstawowy"/>
    <w:link w:val="TekstpodstawowyzwciciemZnak"/>
    <w:uiPriority w:val="99"/>
    <w:unhideWhenUsed/>
    <w:rsid w:val="00890E90"/>
    <w:pPr>
      <w:spacing w:after="320"/>
      <w:ind w:firstLine="360"/>
    </w:pPr>
  </w:style>
  <w:style w:type="character" w:customStyle="1" w:styleId="TekstpodstawowyzwciciemZnak">
    <w:name w:val="Tekst podstawowy z wcięciem Znak"/>
    <w:basedOn w:val="TekstpodstawowyZnak"/>
    <w:link w:val="Tekstpodstawowyzwciciem"/>
    <w:uiPriority w:val="99"/>
    <w:rsid w:val="00890E90"/>
  </w:style>
  <w:style w:type="paragraph" w:styleId="Tekstpodstawowywcity3">
    <w:name w:val="Body Text Indent 3"/>
    <w:basedOn w:val="Normalny"/>
    <w:link w:val="Tekstpodstawowywcity3Znak"/>
    <w:uiPriority w:val="99"/>
    <w:unhideWhenUsed/>
    <w:rsid w:val="00D00D33"/>
    <w:pPr>
      <w:spacing w:after="120"/>
      <w:ind w:left="283"/>
    </w:pPr>
    <w:rPr>
      <w:sz w:val="20"/>
      <w:szCs w:val="16"/>
    </w:rPr>
  </w:style>
  <w:style w:type="character" w:customStyle="1" w:styleId="Tekstpodstawowywcity3Znak">
    <w:name w:val="Tekst podstawowy wcięty 3 Znak"/>
    <w:basedOn w:val="Domylnaczcionkaakapitu"/>
    <w:link w:val="Tekstpodstawowywcity3"/>
    <w:uiPriority w:val="99"/>
    <w:rsid w:val="00D00D33"/>
    <w:rPr>
      <w:sz w:val="20"/>
      <w:szCs w:val="16"/>
    </w:rPr>
  </w:style>
  <w:style w:type="paragraph" w:styleId="Mapadokumentu">
    <w:name w:val="Document Map"/>
    <w:basedOn w:val="Normalny"/>
    <w:link w:val="MapadokumentuZnak"/>
    <w:uiPriority w:val="99"/>
    <w:semiHidden/>
    <w:unhideWhenUsed/>
    <w:rsid w:val="00B3772F"/>
    <w:pPr>
      <w:spacing w:before="0" w:line="240" w:lineRule="auto"/>
    </w:pPr>
    <w:rPr>
      <w:rFonts w:cs="Tahoma"/>
      <w:szCs w:val="16"/>
    </w:rPr>
  </w:style>
  <w:style w:type="character" w:customStyle="1" w:styleId="MapadokumentuZnak">
    <w:name w:val="Mapa dokumentu Znak"/>
    <w:basedOn w:val="Domylnaczcionkaakapitu"/>
    <w:link w:val="Mapadokumentu"/>
    <w:uiPriority w:val="99"/>
    <w:semiHidden/>
    <w:rsid w:val="00B3772F"/>
    <w:rPr>
      <w:rFonts w:cs="Tahoma"/>
      <w:szCs w:val="16"/>
    </w:rPr>
  </w:style>
  <w:style w:type="paragraph" w:styleId="Tekstprzypisukocowego">
    <w:name w:val="endnote text"/>
    <w:basedOn w:val="Normalny"/>
    <w:link w:val="TekstprzypisukocowegoZnak"/>
    <w:uiPriority w:val="99"/>
    <w:unhideWhenUsed/>
    <w:rsid w:val="00B3772F"/>
    <w:pPr>
      <w:spacing w:before="0" w:line="240" w:lineRule="auto"/>
    </w:pPr>
    <w:rPr>
      <w:szCs w:val="20"/>
    </w:rPr>
  </w:style>
  <w:style w:type="character" w:customStyle="1" w:styleId="TekstprzypisukocowegoZnak">
    <w:name w:val="Tekst przypisu końcowego Znak"/>
    <w:basedOn w:val="Domylnaczcionkaakapitu"/>
    <w:link w:val="Tekstprzypisukocowego"/>
    <w:uiPriority w:val="99"/>
    <w:rsid w:val="00B3772F"/>
    <w:rPr>
      <w:szCs w:val="20"/>
    </w:rPr>
  </w:style>
  <w:style w:type="character" w:styleId="Uwydatnienie">
    <w:name w:val="Emphasis"/>
    <w:basedOn w:val="Domylnaczcionkaakapitu"/>
    <w:uiPriority w:val="20"/>
    <w:qFormat/>
    <w:rsid w:val="00B3772F"/>
    <w:rPr>
      <w:i/>
      <w:iCs/>
    </w:rPr>
  </w:style>
  <w:style w:type="paragraph" w:styleId="Adreszwrotnynakopercie">
    <w:name w:val="envelope return"/>
    <w:basedOn w:val="Normalny"/>
    <w:uiPriority w:val="99"/>
    <w:semiHidden/>
    <w:unhideWhenUsed/>
    <w:rsid w:val="00B3772F"/>
    <w:pPr>
      <w:spacing w:before="0" w:line="240" w:lineRule="auto"/>
    </w:pPr>
    <w:rPr>
      <w:rFonts w:eastAsiaTheme="majorEastAsia" w:cstheme="majorBidi"/>
      <w:szCs w:val="20"/>
    </w:rPr>
  </w:style>
  <w:style w:type="paragraph" w:styleId="Nagwekwiadomoci">
    <w:name w:val="Message Header"/>
    <w:basedOn w:val="Normalny"/>
    <w:link w:val="NagwekwiadomociZnak"/>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NagwekwiadomociZnak">
    <w:name w:val="Nagłówek wiadomości Znak"/>
    <w:basedOn w:val="Domylnaczcionkaakapitu"/>
    <w:link w:val="Nagwekwiadomoci"/>
    <w:uiPriority w:val="99"/>
    <w:semiHidden/>
    <w:rsid w:val="003400F1"/>
    <w:rPr>
      <w:rFonts w:eastAsiaTheme="majorEastAsia" w:cstheme="majorBidi"/>
      <w:shd w:val="pct20" w:color="auto" w:fill="auto"/>
    </w:rPr>
  </w:style>
  <w:style w:type="paragraph" w:styleId="Bezodstpw">
    <w:name w:val="No Spacing"/>
    <w:uiPriority w:val="1"/>
    <w:qFormat/>
    <w:rsid w:val="003400F1"/>
    <w:pPr>
      <w:spacing w:after="0" w:line="240" w:lineRule="auto"/>
    </w:pPr>
  </w:style>
  <w:style w:type="paragraph" w:styleId="NormalnyWeb">
    <w:name w:val="Normal (Web)"/>
    <w:basedOn w:val="Normalny"/>
    <w:uiPriority w:val="99"/>
    <w:semiHidden/>
    <w:unhideWhenUsed/>
    <w:rsid w:val="00930117"/>
    <w:rPr>
      <w:rFonts w:cs="Times New Roman"/>
    </w:rPr>
  </w:style>
  <w:style w:type="paragraph" w:styleId="Indeks1">
    <w:name w:val="index 1"/>
    <w:basedOn w:val="Normalny"/>
    <w:next w:val="Normalny"/>
    <w:autoRedefine/>
    <w:uiPriority w:val="99"/>
    <w:semiHidden/>
    <w:unhideWhenUsed/>
    <w:rsid w:val="00873D7B"/>
    <w:pPr>
      <w:spacing w:before="0" w:line="240" w:lineRule="auto"/>
      <w:ind w:left="240" w:hanging="240"/>
    </w:pPr>
  </w:style>
  <w:style w:type="paragraph" w:styleId="Nagwekindeksu">
    <w:name w:val="index heading"/>
    <w:basedOn w:val="Normalny"/>
    <w:next w:val="Indeks1"/>
    <w:uiPriority w:val="99"/>
    <w:semiHidden/>
    <w:unhideWhenUsed/>
    <w:rsid w:val="00873D7B"/>
    <w:rPr>
      <w:rFonts w:eastAsiaTheme="majorEastAsia" w:cstheme="majorBidi"/>
      <w:b/>
      <w:bCs/>
    </w:rPr>
  </w:style>
  <w:style w:type="paragraph" w:styleId="Akapitzlist">
    <w:name w:val="List Paragraph"/>
    <w:basedOn w:val="Normalny"/>
    <w:uiPriority w:val="34"/>
    <w:qFormat/>
    <w:rsid w:val="003D2C00"/>
    <w:pPr>
      <w:ind w:left="720"/>
      <w:contextualSpacing/>
    </w:pPr>
  </w:style>
  <w:style w:type="paragraph" w:styleId="Tekstprzypisudolnego">
    <w:name w:val="footnote text"/>
    <w:basedOn w:val="Normalny"/>
    <w:link w:val="TekstprzypisudolnegoZnak"/>
    <w:uiPriority w:val="99"/>
    <w:semiHidden/>
    <w:unhideWhenUsed/>
    <w:rsid w:val="007C7CA5"/>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7CA5"/>
    <w:rPr>
      <w:sz w:val="20"/>
      <w:szCs w:val="20"/>
    </w:rPr>
  </w:style>
  <w:style w:type="character" w:styleId="Odwoanieprzypisudolnego">
    <w:name w:val="footnote reference"/>
    <w:basedOn w:val="Domylnaczcionkaakapitu"/>
    <w:uiPriority w:val="99"/>
    <w:semiHidden/>
    <w:unhideWhenUsed/>
    <w:rsid w:val="007C7CA5"/>
    <w:rPr>
      <w:vertAlign w:val="superscript"/>
    </w:rPr>
  </w:style>
  <w:style w:type="character" w:styleId="Hipercze">
    <w:name w:val="Hyperlink"/>
    <w:basedOn w:val="Domylnaczcionkaakapitu"/>
    <w:uiPriority w:val="99"/>
    <w:unhideWhenUsed/>
    <w:rsid w:val="00DB3902"/>
    <w:rPr>
      <w:color w:val="0000FF" w:themeColor="hyperlink"/>
      <w:u w:val="single"/>
    </w:rPr>
  </w:style>
  <w:style w:type="paragraph" w:styleId="Nagwek">
    <w:name w:val="header"/>
    <w:basedOn w:val="Normalny"/>
    <w:link w:val="NagwekZnak"/>
    <w:uiPriority w:val="99"/>
    <w:unhideWhenUsed/>
    <w:rsid w:val="00E244C2"/>
    <w:pPr>
      <w:tabs>
        <w:tab w:val="center" w:pos="4513"/>
        <w:tab w:val="right" w:pos="9026"/>
      </w:tabs>
      <w:spacing w:before="0" w:line="240" w:lineRule="auto"/>
    </w:pPr>
  </w:style>
  <w:style w:type="character" w:customStyle="1" w:styleId="NagwekZnak">
    <w:name w:val="Nagłówek Znak"/>
    <w:basedOn w:val="Domylnaczcionkaakapitu"/>
    <w:link w:val="Nagwek"/>
    <w:uiPriority w:val="99"/>
    <w:rsid w:val="00E244C2"/>
  </w:style>
  <w:style w:type="paragraph" w:styleId="Stopka">
    <w:name w:val="footer"/>
    <w:basedOn w:val="Normalny"/>
    <w:link w:val="StopkaZnak"/>
    <w:uiPriority w:val="99"/>
    <w:unhideWhenUsed/>
    <w:rsid w:val="00E244C2"/>
    <w:pPr>
      <w:tabs>
        <w:tab w:val="center" w:pos="4513"/>
        <w:tab w:val="right" w:pos="9026"/>
      </w:tabs>
      <w:spacing w:before="0" w:line="240" w:lineRule="auto"/>
    </w:pPr>
  </w:style>
  <w:style w:type="character" w:customStyle="1" w:styleId="StopkaZnak">
    <w:name w:val="Stopka Znak"/>
    <w:basedOn w:val="Domylnaczcionkaakapitu"/>
    <w:link w:val="Stopka"/>
    <w:uiPriority w:val="99"/>
    <w:rsid w:val="00E2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9557">
      <w:bodyDiv w:val="1"/>
      <w:marLeft w:val="0"/>
      <w:marRight w:val="0"/>
      <w:marTop w:val="0"/>
      <w:marBottom w:val="0"/>
      <w:divBdr>
        <w:top w:val="none" w:sz="0" w:space="0" w:color="auto"/>
        <w:left w:val="none" w:sz="0" w:space="0" w:color="auto"/>
        <w:bottom w:val="none" w:sz="0" w:space="0" w:color="auto"/>
        <w:right w:val="none" w:sz="0" w:space="0" w:color="auto"/>
      </w:divBdr>
    </w:div>
    <w:div w:id="246305576">
      <w:bodyDiv w:val="1"/>
      <w:marLeft w:val="0"/>
      <w:marRight w:val="0"/>
      <w:marTop w:val="0"/>
      <w:marBottom w:val="0"/>
      <w:divBdr>
        <w:top w:val="none" w:sz="0" w:space="0" w:color="auto"/>
        <w:left w:val="none" w:sz="0" w:space="0" w:color="auto"/>
        <w:bottom w:val="none" w:sz="0" w:space="0" w:color="auto"/>
        <w:right w:val="none" w:sz="0" w:space="0" w:color="auto"/>
      </w:divBdr>
      <w:divsChild>
        <w:div w:id="720206026">
          <w:marLeft w:val="0"/>
          <w:marRight w:val="0"/>
          <w:marTop w:val="0"/>
          <w:marBottom w:val="0"/>
          <w:divBdr>
            <w:top w:val="none" w:sz="0" w:space="0" w:color="auto"/>
            <w:left w:val="none" w:sz="0" w:space="0" w:color="auto"/>
            <w:bottom w:val="none" w:sz="0" w:space="0" w:color="auto"/>
            <w:right w:val="none" w:sz="0" w:space="0" w:color="auto"/>
          </w:divBdr>
          <w:divsChild>
            <w:div w:id="1469863583">
              <w:marLeft w:val="0"/>
              <w:marRight w:val="0"/>
              <w:marTop w:val="0"/>
              <w:marBottom w:val="0"/>
              <w:divBdr>
                <w:top w:val="none" w:sz="0" w:space="0" w:color="auto"/>
                <w:left w:val="none" w:sz="0" w:space="0" w:color="auto"/>
                <w:bottom w:val="single" w:sz="6" w:space="11" w:color="E4E4E4"/>
                <w:right w:val="none" w:sz="0" w:space="0" w:color="auto"/>
              </w:divBdr>
              <w:divsChild>
                <w:div w:id="681198582">
                  <w:marLeft w:val="1125"/>
                  <w:marRight w:val="225"/>
                  <w:marTop w:val="0"/>
                  <w:marBottom w:val="0"/>
                  <w:divBdr>
                    <w:top w:val="none" w:sz="0" w:space="0" w:color="auto"/>
                    <w:left w:val="none" w:sz="0" w:space="0" w:color="auto"/>
                    <w:bottom w:val="none" w:sz="0" w:space="0" w:color="auto"/>
                    <w:right w:val="none" w:sz="0" w:space="0" w:color="auto"/>
                  </w:divBdr>
                  <w:divsChild>
                    <w:div w:id="20106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55615">
      <w:bodyDiv w:val="1"/>
      <w:marLeft w:val="0"/>
      <w:marRight w:val="0"/>
      <w:marTop w:val="0"/>
      <w:marBottom w:val="0"/>
      <w:divBdr>
        <w:top w:val="none" w:sz="0" w:space="0" w:color="auto"/>
        <w:left w:val="none" w:sz="0" w:space="0" w:color="auto"/>
        <w:bottom w:val="none" w:sz="0" w:space="0" w:color="auto"/>
        <w:right w:val="none" w:sz="0" w:space="0" w:color="auto"/>
      </w:divBdr>
      <w:divsChild>
        <w:div w:id="1777826184">
          <w:marLeft w:val="0"/>
          <w:marRight w:val="0"/>
          <w:marTop w:val="0"/>
          <w:marBottom w:val="0"/>
          <w:divBdr>
            <w:top w:val="none" w:sz="0" w:space="0" w:color="auto"/>
            <w:left w:val="none" w:sz="0" w:space="0" w:color="auto"/>
            <w:bottom w:val="none" w:sz="0" w:space="0" w:color="auto"/>
            <w:right w:val="none" w:sz="0" w:space="0" w:color="auto"/>
          </w:divBdr>
          <w:divsChild>
            <w:div w:id="2003047935">
              <w:marLeft w:val="0"/>
              <w:marRight w:val="0"/>
              <w:marTop w:val="0"/>
              <w:marBottom w:val="0"/>
              <w:divBdr>
                <w:top w:val="none" w:sz="0" w:space="0" w:color="auto"/>
                <w:left w:val="none" w:sz="0" w:space="0" w:color="auto"/>
                <w:bottom w:val="single" w:sz="6" w:space="11" w:color="E4E4E4"/>
                <w:right w:val="none" w:sz="0" w:space="0" w:color="auto"/>
              </w:divBdr>
              <w:divsChild>
                <w:div w:id="153105965">
                  <w:marLeft w:val="1125"/>
                  <w:marRight w:val="225"/>
                  <w:marTop w:val="0"/>
                  <w:marBottom w:val="0"/>
                  <w:divBdr>
                    <w:top w:val="none" w:sz="0" w:space="0" w:color="auto"/>
                    <w:left w:val="none" w:sz="0" w:space="0" w:color="auto"/>
                    <w:bottom w:val="none" w:sz="0" w:space="0" w:color="auto"/>
                    <w:right w:val="none" w:sz="0" w:space="0" w:color="auto"/>
                  </w:divBdr>
                  <w:divsChild>
                    <w:div w:id="6045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80524">
      <w:bodyDiv w:val="1"/>
      <w:marLeft w:val="0"/>
      <w:marRight w:val="0"/>
      <w:marTop w:val="0"/>
      <w:marBottom w:val="0"/>
      <w:divBdr>
        <w:top w:val="none" w:sz="0" w:space="0" w:color="auto"/>
        <w:left w:val="none" w:sz="0" w:space="0" w:color="auto"/>
        <w:bottom w:val="none" w:sz="0" w:space="0" w:color="auto"/>
        <w:right w:val="none" w:sz="0" w:space="0" w:color="auto"/>
      </w:divBdr>
      <w:divsChild>
        <w:div w:id="1548251124">
          <w:marLeft w:val="0"/>
          <w:marRight w:val="0"/>
          <w:marTop w:val="0"/>
          <w:marBottom w:val="0"/>
          <w:divBdr>
            <w:top w:val="none" w:sz="0" w:space="0" w:color="auto"/>
            <w:left w:val="none" w:sz="0" w:space="0" w:color="auto"/>
            <w:bottom w:val="none" w:sz="0" w:space="0" w:color="auto"/>
            <w:right w:val="none" w:sz="0" w:space="0" w:color="auto"/>
          </w:divBdr>
          <w:divsChild>
            <w:div w:id="642468895">
              <w:marLeft w:val="0"/>
              <w:marRight w:val="0"/>
              <w:marTop w:val="0"/>
              <w:marBottom w:val="0"/>
              <w:divBdr>
                <w:top w:val="none" w:sz="0" w:space="0" w:color="auto"/>
                <w:left w:val="none" w:sz="0" w:space="0" w:color="auto"/>
                <w:bottom w:val="single" w:sz="6" w:space="11" w:color="E4E4E4"/>
                <w:right w:val="none" w:sz="0" w:space="0" w:color="auto"/>
              </w:divBdr>
              <w:divsChild>
                <w:div w:id="1226986172">
                  <w:marLeft w:val="1125"/>
                  <w:marRight w:val="225"/>
                  <w:marTop w:val="0"/>
                  <w:marBottom w:val="0"/>
                  <w:divBdr>
                    <w:top w:val="none" w:sz="0" w:space="0" w:color="auto"/>
                    <w:left w:val="none" w:sz="0" w:space="0" w:color="auto"/>
                    <w:bottom w:val="none" w:sz="0" w:space="0" w:color="auto"/>
                    <w:right w:val="none" w:sz="0" w:space="0" w:color="auto"/>
                  </w:divBdr>
                  <w:divsChild>
                    <w:div w:id="17022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7489">
      <w:bodyDiv w:val="1"/>
      <w:marLeft w:val="0"/>
      <w:marRight w:val="0"/>
      <w:marTop w:val="0"/>
      <w:marBottom w:val="0"/>
      <w:divBdr>
        <w:top w:val="none" w:sz="0" w:space="0" w:color="auto"/>
        <w:left w:val="none" w:sz="0" w:space="0" w:color="auto"/>
        <w:bottom w:val="none" w:sz="0" w:space="0" w:color="auto"/>
        <w:right w:val="none" w:sz="0" w:space="0" w:color="auto"/>
      </w:divBdr>
      <w:divsChild>
        <w:div w:id="1270553456">
          <w:marLeft w:val="0"/>
          <w:marRight w:val="0"/>
          <w:marTop w:val="0"/>
          <w:marBottom w:val="0"/>
          <w:divBdr>
            <w:top w:val="none" w:sz="0" w:space="0" w:color="auto"/>
            <w:left w:val="none" w:sz="0" w:space="0" w:color="auto"/>
            <w:bottom w:val="none" w:sz="0" w:space="0" w:color="auto"/>
            <w:right w:val="none" w:sz="0" w:space="0" w:color="auto"/>
          </w:divBdr>
          <w:divsChild>
            <w:div w:id="1165785689">
              <w:marLeft w:val="0"/>
              <w:marRight w:val="0"/>
              <w:marTop w:val="0"/>
              <w:marBottom w:val="0"/>
              <w:divBdr>
                <w:top w:val="none" w:sz="0" w:space="0" w:color="auto"/>
                <w:left w:val="none" w:sz="0" w:space="0" w:color="auto"/>
                <w:bottom w:val="single" w:sz="6" w:space="11" w:color="E4E4E4"/>
                <w:right w:val="none" w:sz="0" w:space="0" w:color="auto"/>
              </w:divBdr>
              <w:divsChild>
                <w:div w:id="1270165329">
                  <w:marLeft w:val="1125"/>
                  <w:marRight w:val="225"/>
                  <w:marTop w:val="0"/>
                  <w:marBottom w:val="0"/>
                  <w:divBdr>
                    <w:top w:val="none" w:sz="0" w:space="0" w:color="auto"/>
                    <w:left w:val="none" w:sz="0" w:space="0" w:color="auto"/>
                    <w:bottom w:val="none" w:sz="0" w:space="0" w:color="auto"/>
                    <w:right w:val="none" w:sz="0" w:space="0" w:color="auto"/>
                  </w:divBdr>
                  <w:divsChild>
                    <w:div w:id="7549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6209">
      <w:bodyDiv w:val="1"/>
      <w:marLeft w:val="0"/>
      <w:marRight w:val="0"/>
      <w:marTop w:val="0"/>
      <w:marBottom w:val="0"/>
      <w:divBdr>
        <w:top w:val="none" w:sz="0" w:space="0" w:color="auto"/>
        <w:left w:val="none" w:sz="0" w:space="0" w:color="auto"/>
        <w:bottom w:val="none" w:sz="0" w:space="0" w:color="auto"/>
        <w:right w:val="none" w:sz="0" w:space="0" w:color="auto"/>
      </w:divBdr>
      <w:divsChild>
        <w:div w:id="297224835">
          <w:marLeft w:val="0"/>
          <w:marRight w:val="0"/>
          <w:marTop w:val="0"/>
          <w:marBottom w:val="0"/>
          <w:divBdr>
            <w:top w:val="none" w:sz="0" w:space="0" w:color="auto"/>
            <w:left w:val="none" w:sz="0" w:space="0" w:color="auto"/>
            <w:bottom w:val="none" w:sz="0" w:space="0" w:color="auto"/>
            <w:right w:val="none" w:sz="0" w:space="0" w:color="auto"/>
          </w:divBdr>
          <w:divsChild>
            <w:div w:id="280652431">
              <w:marLeft w:val="0"/>
              <w:marRight w:val="0"/>
              <w:marTop w:val="0"/>
              <w:marBottom w:val="0"/>
              <w:divBdr>
                <w:top w:val="single" w:sz="2" w:space="0" w:color="FFFFFF"/>
                <w:left w:val="single" w:sz="6" w:space="0" w:color="FFFFFF"/>
                <w:bottom w:val="single" w:sz="6" w:space="0" w:color="FFFFFF"/>
                <w:right w:val="single" w:sz="6" w:space="0" w:color="FFFFFF"/>
              </w:divBdr>
              <w:divsChild>
                <w:div w:id="1129587798">
                  <w:marLeft w:val="0"/>
                  <w:marRight w:val="0"/>
                  <w:marTop w:val="0"/>
                  <w:marBottom w:val="0"/>
                  <w:divBdr>
                    <w:top w:val="single" w:sz="6" w:space="1" w:color="D3D3D3"/>
                    <w:left w:val="none" w:sz="0" w:space="0" w:color="auto"/>
                    <w:bottom w:val="none" w:sz="0" w:space="0" w:color="auto"/>
                    <w:right w:val="none" w:sz="0" w:space="0" w:color="auto"/>
                  </w:divBdr>
                  <w:divsChild>
                    <w:div w:id="1582253846">
                      <w:marLeft w:val="0"/>
                      <w:marRight w:val="0"/>
                      <w:marTop w:val="0"/>
                      <w:marBottom w:val="0"/>
                      <w:divBdr>
                        <w:top w:val="none" w:sz="0" w:space="0" w:color="auto"/>
                        <w:left w:val="none" w:sz="0" w:space="0" w:color="auto"/>
                        <w:bottom w:val="none" w:sz="0" w:space="0" w:color="auto"/>
                        <w:right w:val="none" w:sz="0" w:space="0" w:color="auto"/>
                      </w:divBdr>
                      <w:divsChild>
                        <w:div w:id="12906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5857">
      <w:bodyDiv w:val="1"/>
      <w:marLeft w:val="0"/>
      <w:marRight w:val="0"/>
      <w:marTop w:val="0"/>
      <w:marBottom w:val="0"/>
      <w:divBdr>
        <w:top w:val="none" w:sz="0" w:space="0" w:color="auto"/>
        <w:left w:val="none" w:sz="0" w:space="0" w:color="auto"/>
        <w:bottom w:val="none" w:sz="0" w:space="0" w:color="auto"/>
        <w:right w:val="none" w:sz="0" w:space="0" w:color="auto"/>
      </w:divBdr>
      <w:divsChild>
        <w:div w:id="310134380">
          <w:marLeft w:val="0"/>
          <w:marRight w:val="0"/>
          <w:marTop w:val="0"/>
          <w:marBottom w:val="0"/>
          <w:divBdr>
            <w:top w:val="none" w:sz="0" w:space="0" w:color="auto"/>
            <w:left w:val="none" w:sz="0" w:space="0" w:color="auto"/>
            <w:bottom w:val="none" w:sz="0" w:space="0" w:color="auto"/>
            <w:right w:val="none" w:sz="0" w:space="0" w:color="auto"/>
          </w:divBdr>
          <w:divsChild>
            <w:div w:id="702242786">
              <w:marLeft w:val="0"/>
              <w:marRight w:val="0"/>
              <w:marTop w:val="0"/>
              <w:marBottom w:val="0"/>
              <w:divBdr>
                <w:top w:val="single" w:sz="2" w:space="0" w:color="FFFFFF"/>
                <w:left w:val="single" w:sz="6" w:space="0" w:color="FFFFFF"/>
                <w:bottom w:val="single" w:sz="6" w:space="0" w:color="FFFFFF"/>
                <w:right w:val="single" w:sz="6" w:space="0" w:color="FFFFFF"/>
              </w:divBdr>
              <w:divsChild>
                <w:div w:id="1719551455">
                  <w:marLeft w:val="0"/>
                  <w:marRight w:val="0"/>
                  <w:marTop w:val="0"/>
                  <w:marBottom w:val="0"/>
                  <w:divBdr>
                    <w:top w:val="single" w:sz="6" w:space="1" w:color="D3D3D3"/>
                    <w:left w:val="none" w:sz="0" w:space="0" w:color="auto"/>
                    <w:bottom w:val="none" w:sz="0" w:space="0" w:color="auto"/>
                    <w:right w:val="none" w:sz="0" w:space="0" w:color="auto"/>
                  </w:divBdr>
                  <w:divsChild>
                    <w:div w:id="484124624">
                      <w:marLeft w:val="0"/>
                      <w:marRight w:val="0"/>
                      <w:marTop w:val="0"/>
                      <w:marBottom w:val="0"/>
                      <w:divBdr>
                        <w:top w:val="none" w:sz="0" w:space="0" w:color="auto"/>
                        <w:left w:val="none" w:sz="0" w:space="0" w:color="auto"/>
                        <w:bottom w:val="none" w:sz="0" w:space="0" w:color="auto"/>
                        <w:right w:val="none" w:sz="0" w:space="0" w:color="auto"/>
                      </w:divBdr>
                      <w:divsChild>
                        <w:div w:id="3185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80075">
      <w:bodyDiv w:val="1"/>
      <w:marLeft w:val="0"/>
      <w:marRight w:val="0"/>
      <w:marTop w:val="0"/>
      <w:marBottom w:val="0"/>
      <w:divBdr>
        <w:top w:val="none" w:sz="0" w:space="0" w:color="auto"/>
        <w:left w:val="none" w:sz="0" w:space="0" w:color="auto"/>
        <w:bottom w:val="none" w:sz="0" w:space="0" w:color="auto"/>
        <w:right w:val="none" w:sz="0" w:space="0" w:color="auto"/>
      </w:divBdr>
      <w:divsChild>
        <w:div w:id="2040156914">
          <w:marLeft w:val="0"/>
          <w:marRight w:val="0"/>
          <w:marTop w:val="0"/>
          <w:marBottom w:val="0"/>
          <w:divBdr>
            <w:top w:val="none" w:sz="0" w:space="0" w:color="auto"/>
            <w:left w:val="none" w:sz="0" w:space="0" w:color="auto"/>
            <w:bottom w:val="none" w:sz="0" w:space="0" w:color="auto"/>
            <w:right w:val="none" w:sz="0" w:space="0" w:color="auto"/>
          </w:divBdr>
          <w:divsChild>
            <w:div w:id="1915967130">
              <w:marLeft w:val="0"/>
              <w:marRight w:val="0"/>
              <w:marTop w:val="0"/>
              <w:marBottom w:val="0"/>
              <w:divBdr>
                <w:top w:val="single" w:sz="2" w:space="0" w:color="FFFFFF"/>
                <w:left w:val="single" w:sz="6" w:space="0" w:color="FFFFFF"/>
                <w:bottom w:val="single" w:sz="6" w:space="0" w:color="FFFFFF"/>
                <w:right w:val="single" w:sz="6" w:space="0" w:color="FFFFFF"/>
              </w:divBdr>
              <w:divsChild>
                <w:div w:id="1741978726">
                  <w:marLeft w:val="0"/>
                  <w:marRight w:val="0"/>
                  <w:marTop w:val="0"/>
                  <w:marBottom w:val="0"/>
                  <w:divBdr>
                    <w:top w:val="single" w:sz="6" w:space="1" w:color="D3D3D3"/>
                    <w:left w:val="none" w:sz="0" w:space="0" w:color="auto"/>
                    <w:bottom w:val="none" w:sz="0" w:space="0" w:color="auto"/>
                    <w:right w:val="none" w:sz="0" w:space="0" w:color="auto"/>
                  </w:divBdr>
                  <w:divsChild>
                    <w:div w:id="551694832">
                      <w:marLeft w:val="0"/>
                      <w:marRight w:val="0"/>
                      <w:marTop w:val="0"/>
                      <w:marBottom w:val="0"/>
                      <w:divBdr>
                        <w:top w:val="none" w:sz="0" w:space="0" w:color="auto"/>
                        <w:left w:val="none" w:sz="0" w:space="0" w:color="auto"/>
                        <w:bottom w:val="none" w:sz="0" w:space="0" w:color="auto"/>
                        <w:right w:val="none" w:sz="0" w:space="0" w:color="auto"/>
                      </w:divBdr>
                      <w:divsChild>
                        <w:div w:id="18488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00995">
      <w:bodyDiv w:val="1"/>
      <w:marLeft w:val="0"/>
      <w:marRight w:val="0"/>
      <w:marTop w:val="0"/>
      <w:marBottom w:val="0"/>
      <w:divBdr>
        <w:top w:val="none" w:sz="0" w:space="0" w:color="auto"/>
        <w:left w:val="none" w:sz="0" w:space="0" w:color="auto"/>
        <w:bottom w:val="none" w:sz="0" w:space="0" w:color="auto"/>
        <w:right w:val="none" w:sz="0" w:space="0" w:color="auto"/>
      </w:divBdr>
      <w:divsChild>
        <w:div w:id="286935437">
          <w:marLeft w:val="0"/>
          <w:marRight w:val="0"/>
          <w:marTop w:val="0"/>
          <w:marBottom w:val="0"/>
          <w:divBdr>
            <w:top w:val="none" w:sz="0" w:space="0" w:color="auto"/>
            <w:left w:val="none" w:sz="0" w:space="0" w:color="auto"/>
            <w:bottom w:val="none" w:sz="0" w:space="0" w:color="auto"/>
            <w:right w:val="none" w:sz="0" w:space="0" w:color="auto"/>
          </w:divBdr>
          <w:divsChild>
            <w:div w:id="282230623">
              <w:marLeft w:val="0"/>
              <w:marRight w:val="0"/>
              <w:marTop w:val="0"/>
              <w:marBottom w:val="0"/>
              <w:divBdr>
                <w:top w:val="single" w:sz="2" w:space="0" w:color="FFFFFF"/>
                <w:left w:val="single" w:sz="6" w:space="0" w:color="FFFFFF"/>
                <w:bottom w:val="single" w:sz="6" w:space="0" w:color="FFFFFF"/>
                <w:right w:val="single" w:sz="6" w:space="0" w:color="FFFFFF"/>
              </w:divBdr>
              <w:divsChild>
                <w:div w:id="1819684524">
                  <w:marLeft w:val="0"/>
                  <w:marRight w:val="0"/>
                  <w:marTop w:val="0"/>
                  <w:marBottom w:val="0"/>
                  <w:divBdr>
                    <w:top w:val="single" w:sz="6" w:space="1" w:color="D3D3D3"/>
                    <w:left w:val="none" w:sz="0" w:space="0" w:color="auto"/>
                    <w:bottom w:val="none" w:sz="0" w:space="0" w:color="auto"/>
                    <w:right w:val="none" w:sz="0" w:space="0" w:color="auto"/>
                  </w:divBdr>
                  <w:divsChild>
                    <w:div w:id="1937979716">
                      <w:marLeft w:val="0"/>
                      <w:marRight w:val="0"/>
                      <w:marTop w:val="0"/>
                      <w:marBottom w:val="0"/>
                      <w:divBdr>
                        <w:top w:val="none" w:sz="0" w:space="0" w:color="auto"/>
                        <w:left w:val="none" w:sz="0" w:space="0" w:color="auto"/>
                        <w:bottom w:val="none" w:sz="0" w:space="0" w:color="auto"/>
                        <w:right w:val="none" w:sz="0" w:space="0" w:color="auto"/>
                      </w:divBdr>
                      <w:divsChild>
                        <w:div w:id="1481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8611">
      <w:bodyDiv w:val="1"/>
      <w:marLeft w:val="0"/>
      <w:marRight w:val="0"/>
      <w:marTop w:val="0"/>
      <w:marBottom w:val="0"/>
      <w:divBdr>
        <w:top w:val="none" w:sz="0" w:space="0" w:color="auto"/>
        <w:left w:val="none" w:sz="0" w:space="0" w:color="auto"/>
        <w:bottom w:val="none" w:sz="0" w:space="0" w:color="auto"/>
        <w:right w:val="none" w:sz="0" w:space="0" w:color="auto"/>
      </w:divBdr>
      <w:divsChild>
        <w:div w:id="1900507693">
          <w:marLeft w:val="0"/>
          <w:marRight w:val="0"/>
          <w:marTop w:val="0"/>
          <w:marBottom w:val="0"/>
          <w:divBdr>
            <w:top w:val="none" w:sz="0" w:space="0" w:color="auto"/>
            <w:left w:val="none" w:sz="0" w:space="0" w:color="auto"/>
            <w:bottom w:val="none" w:sz="0" w:space="0" w:color="auto"/>
            <w:right w:val="none" w:sz="0" w:space="0" w:color="auto"/>
          </w:divBdr>
          <w:divsChild>
            <w:div w:id="1581908425">
              <w:marLeft w:val="0"/>
              <w:marRight w:val="0"/>
              <w:marTop w:val="0"/>
              <w:marBottom w:val="0"/>
              <w:divBdr>
                <w:top w:val="single" w:sz="2" w:space="0" w:color="FFFFFF"/>
                <w:left w:val="single" w:sz="6" w:space="0" w:color="FFFFFF"/>
                <w:bottom w:val="single" w:sz="6" w:space="0" w:color="FFFFFF"/>
                <w:right w:val="single" w:sz="6" w:space="0" w:color="FFFFFF"/>
              </w:divBdr>
              <w:divsChild>
                <w:div w:id="452019357">
                  <w:marLeft w:val="0"/>
                  <w:marRight w:val="0"/>
                  <w:marTop w:val="0"/>
                  <w:marBottom w:val="0"/>
                  <w:divBdr>
                    <w:top w:val="single" w:sz="6" w:space="1" w:color="D3D3D3"/>
                    <w:left w:val="none" w:sz="0" w:space="0" w:color="auto"/>
                    <w:bottom w:val="none" w:sz="0" w:space="0" w:color="auto"/>
                    <w:right w:val="none" w:sz="0" w:space="0" w:color="auto"/>
                  </w:divBdr>
                  <w:divsChild>
                    <w:div w:id="380518442">
                      <w:marLeft w:val="0"/>
                      <w:marRight w:val="0"/>
                      <w:marTop w:val="0"/>
                      <w:marBottom w:val="0"/>
                      <w:divBdr>
                        <w:top w:val="none" w:sz="0" w:space="0" w:color="auto"/>
                        <w:left w:val="none" w:sz="0" w:space="0" w:color="auto"/>
                        <w:bottom w:val="none" w:sz="0" w:space="0" w:color="auto"/>
                        <w:right w:val="none" w:sz="0" w:space="0" w:color="auto"/>
                      </w:divBdr>
                      <w:divsChild>
                        <w:div w:id="317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63692">
      <w:bodyDiv w:val="1"/>
      <w:marLeft w:val="0"/>
      <w:marRight w:val="0"/>
      <w:marTop w:val="0"/>
      <w:marBottom w:val="0"/>
      <w:divBdr>
        <w:top w:val="none" w:sz="0" w:space="0" w:color="auto"/>
        <w:left w:val="none" w:sz="0" w:space="0" w:color="auto"/>
        <w:bottom w:val="none" w:sz="0" w:space="0" w:color="auto"/>
        <w:right w:val="none" w:sz="0" w:space="0" w:color="auto"/>
      </w:divBdr>
      <w:divsChild>
        <w:div w:id="1671829792">
          <w:marLeft w:val="0"/>
          <w:marRight w:val="0"/>
          <w:marTop w:val="0"/>
          <w:marBottom w:val="0"/>
          <w:divBdr>
            <w:top w:val="none" w:sz="0" w:space="0" w:color="auto"/>
            <w:left w:val="none" w:sz="0" w:space="0" w:color="auto"/>
            <w:bottom w:val="none" w:sz="0" w:space="0" w:color="auto"/>
            <w:right w:val="none" w:sz="0" w:space="0" w:color="auto"/>
          </w:divBdr>
          <w:divsChild>
            <w:div w:id="1568109302">
              <w:marLeft w:val="0"/>
              <w:marRight w:val="0"/>
              <w:marTop w:val="0"/>
              <w:marBottom w:val="0"/>
              <w:divBdr>
                <w:top w:val="single" w:sz="2" w:space="0" w:color="FFFFFF"/>
                <w:left w:val="single" w:sz="6" w:space="0" w:color="FFFFFF"/>
                <w:bottom w:val="single" w:sz="6" w:space="0" w:color="FFFFFF"/>
                <w:right w:val="single" w:sz="6" w:space="0" w:color="FFFFFF"/>
              </w:divBdr>
              <w:divsChild>
                <w:div w:id="889075254">
                  <w:marLeft w:val="0"/>
                  <w:marRight w:val="0"/>
                  <w:marTop w:val="0"/>
                  <w:marBottom w:val="0"/>
                  <w:divBdr>
                    <w:top w:val="single" w:sz="6" w:space="1" w:color="D3D3D3"/>
                    <w:left w:val="none" w:sz="0" w:space="0" w:color="auto"/>
                    <w:bottom w:val="none" w:sz="0" w:space="0" w:color="auto"/>
                    <w:right w:val="none" w:sz="0" w:space="0" w:color="auto"/>
                  </w:divBdr>
                  <w:divsChild>
                    <w:div w:id="431517798">
                      <w:marLeft w:val="0"/>
                      <w:marRight w:val="0"/>
                      <w:marTop w:val="0"/>
                      <w:marBottom w:val="0"/>
                      <w:divBdr>
                        <w:top w:val="none" w:sz="0" w:space="0" w:color="auto"/>
                        <w:left w:val="none" w:sz="0" w:space="0" w:color="auto"/>
                        <w:bottom w:val="none" w:sz="0" w:space="0" w:color="auto"/>
                        <w:right w:val="none" w:sz="0" w:space="0" w:color="auto"/>
                      </w:divBdr>
                      <w:divsChild>
                        <w:div w:id="13182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93005">
      <w:bodyDiv w:val="1"/>
      <w:marLeft w:val="0"/>
      <w:marRight w:val="0"/>
      <w:marTop w:val="0"/>
      <w:marBottom w:val="0"/>
      <w:divBdr>
        <w:top w:val="none" w:sz="0" w:space="0" w:color="auto"/>
        <w:left w:val="none" w:sz="0" w:space="0" w:color="auto"/>
        <w:bottom w:val="none" w:sz="0" w:space="0" w:color="auto"/>
        <w:right w:val="none" w:sz="0" w:space="0" w:color="auto"/>
      </w:divBdr>
      <w:divsChild>
        <w:div w:id="662321819">
          <w:marLeft w:val="0"/>
          <w:marRight w:val="0"/>
          <w:marTop w:val="0"/>
          <w:marBottom w:val="0"/>
          <w:divBdr>
            <w:top w:val="none" w:sz="0" w:space="0" w:color="auto"/>
            <w:left w:val="none" w:sz="0" w:space="0" w:color="auto"/>
            <w:bottom w:val="none" w:sz="0" w:space="0" w:color="auto"/>
            <w:right w:val="none" w:sz="0" w:space="0" w:color="auto"/>
          </w:divBdr>
          <w:divsChild>
            <w:div w:id="150368752">
              <w:marLeft w:val="0"/>
              <w:marRight w:val="0"/>
              <w:marTop w:val="0"/>
              <w:marBottom w:val="0"/>
              <w:divBdr>
                <w:top w:val="single" w:sz="2" w:space="0" w:color="FFFFFF"/>
                <w:left w:val="single" w:sz="6" w:space="0" w:color="FFFFFF"/>
                <w:bottom w:val="single" w:sz="6" w:space="0" w:color="FFFFFF"/>
                <w:right w:val="single" w:sz="6" w:space="0" w:color="FFFFFF"/>
              </w:divBdr>
              <w:divsChild>
                <w:div w:id="413821136">
                  <w:marLeft w:val="0"/>
                  <w:marRight w:val="0"/>
                  <w:marTop w:val="0"/>
                  <w:marBottom w:val="0"/>
                  <w:divBdr>
                    <w:top w:val="single" w:sz="6" w:space="1" w:color="D3D3D3"/>
                    <w:left w:val="none" w:sz="0" w:space="0" w:color="auto"/>
                    <w:bottom w:val="none" w:sz="0" w:space="0" w:color="auto"/>
                    <w:right w:val="none" w:sz="0" w:space="0" w:color="auto"/>
                  </w:divBdr>
                  <w:divsChild>
                    <w:div w:id="347221449">
                      <w:marLeft w:val="0"/>
                      <w:marRight w:val="0"/>
                      <w:marTop w:val="0"/>
                      <w:marBottom w:val="0"/>
                      <w:divBdr>
                        <w:top w:val="none" w:sz="0" w:space="0" w:color="auto"/>
                        <w:left w:val="none" w:sz="0" w:space="0" w:color="auto"/>
                        <w:bottom w:val="none" w:sz="0" w:space="0" w:color="auto"/>
                        <w:right w:val="none" w:sz="0" w:space="0" w:color="auto"/>
                      </w:divBdr>
                      <w:divsChild>
                        <w:div w:id="9603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2783">
      <w:bodyDiv w:val="1"/>
      <w:marLeft w:val="0"/>
      <w:marRight w:val="0"/>
      <w:marTop w:val="0"/>
      <w:marBottom w:val="0"/>
      <w:divBdr>
        <w:top w:val="none" w:sz="0" w:space="0" w:color="auto"/>
        <w:left w:val="none" w:sz="0" w:space="0" w:color="auto"/>
        <w:bottom w:val="none" w:sz="0" w:space="0" w:color="auto"/>
        <w:right w:val="none" w:sz="0" w:space="0" w:color="auto"/>
      </w:divBdr>
      <w:divsChild>
        <w:div w:id="1352225107">
          <w:marLeft w:val="0"/>
          <w:marRight w:val="0"/>
          <w:marTop w:val="0"/>
          <w:marBottom w:val="0"/>
          <w:divBdr>
            <w:top w:val="none" w:sz="0" w:space="0" w:color="auto"/>
            <w:left w:val="none" w:sz="0" w:space="0" w:color="auto"/>
            <w:bottom w:val="none" w:sz="0" w:space="0" w:color="auto"/>
            <w:right w:val="none" w:sz="0" w:space="0" w:color="auto"/>
          </w:divBdr>
          <w:divsChild>
            <w:div w:id="1295410525">
              <w:marLeft w:val="0"/>
              <w:marRight w:val="0"/>
              <w:marTop w:val="0"/>
              <w:marBottom w:val="0"/>
              <w:divBdr>
                <w:top w:val="single" w:sz="2" w:space="0" w:color="FFFFFF"/>
                <w:left w:val="single" w:sz="6" w:space="0" w:color="FFFFFF"/>
                <w:bottom w:val="single" w:sz="6" w:space="0" w:color="FFFFFF"/>
                <w:right w:val="single" w:sz="6" w:space="0" w:color="FFFFFF"/>
              </w:divBdr>
              <w:divsChild>
                <w:div w:id="1364209923">
                  <w:marLeft w:val="0"/>
                  <w:marRight w:val="0"/>
                  <w:marTop w:val="0"/>
                  <w:marBottom w:val="0"/>
                  <w:divBdr>
                    <w:top w:val="single" w:sz="6" w:space="1" w:color="D3D3D3"/>
                    <w:left w:val="none" w:sz="0" w:space="0" w:color="auto"/>
                    <w:bottom w:val="none" w:sz="0" w:space="0" w:color="auto"/>
                    <w:right w:val="none" w:sz="0" w:space="0" w:color="auto"/>
                  </w:divBdr>
                  <w:divsChild>
                    <w:div w:id="1902015918">
                      <w:marLeft w:val="0"/>
                      <w:marRight w:val="0"/>
                      <w:marTop w:val="0"/>
                      <w:marBottom w:val="0"/>
                      <w:divBdr>
                        <w:top w:val="none" w:sz="0" w:space="0" w:color="auto"/>
                        <w:left w:val="none" w:sz="0" w:space="0" w:color="auto"/>
                        <w:bottom w:val="none" w:sz="0" w:space="0" w:color="auto"/>
                        <w:right w:val="none" w:sz="0" w:space="0" w:color="auto"/>
                      </w:divBdr>
                      <w:divsChild>
                        <w:div w:id="5790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327896">
      <w:bodyDiv w:val="1"/>
      <w:marLeft w:val="0"/>
      <w:marRight w:val="0"/>
      <w:marTop w:val="0"/>
      <w:marBottom w:val="0"/>
      <w:divBdr>
        <w:top w:val="none" w:sz="0" w:space="0" w:color="auto"/>
        <w:left w:val="none" w:sz="0" w:space="0" w:color="auto"/>
        <w:bottom w:val="none" w:sz="0" w:space="0" w:color="auto"/>
        <w:right w:val="none" w:sz="0" w:space="0" w:color="auto"/>
      </w:divBdr>
      <w:divsChild>
        <w:div w:id="1221746881">
          <w:marLeft w:val="0"/>
          <w:marRight w:val="0"/>
          <w:marTop w:val="0"/>
          <w:marBottom w:val="0"/>
          <w:divBdr>
            <w:top w:val="none" w:sz="0" w:space="0" w:color="auto"/>
            <w:left w:val="none" w:sz="0" w:space="0" w:color="auto"/>
            <w:bottom w:val="none" w:sz="0" w:space="0" w:color="auto"/>
            <w:right w:val="none" w:sz="0" w:space="0" w:color="auto"/>
          </w:divBdr>
          <w:divsChild>
            <w:div w:id="763958736">
              <w:marLeft w:val="0"/>
              <w:marRight w:val="0"/>
              <w:marTop w:val="0"/>
              <w:marBottom w:val="0"/>
              <w:divBdr>
                <w:top w:val="none" w:sz="0" w:space="0" w:color="auto"/>
                <w:left w:val="none" w:sz="0" w:space="0" w:color="auto"/>
                <w:bottom w:val="single" w:sz="6" w:space="11" w:color="E4E4E4"/>
                <w:right w:val="none" w:sz="0" w:space="0" w:color="auto"/>
              </w:divBdr>
              <w:divsChild>
                <w:div w:id="650328036">
                  <w:marLeft w:val="1125"/>
                  <w:marRight w:val="225"/>
                  <w:marTop w:val="0"/>
                  <w:marBottom w:val="0"/>
                  <w:divBdr>
                    <w:top w:val="none" w:sz="0" w:space="0" w:color="auto"/>
                    <w:left w:val="none" w:sz="0" w:space="0" w:color="auto"/>
                    <w:bottom w:val="none" w:sz="0" w:space="0" w:color="auto"/>
                    <w:right w:val="none" w:sz="0" w:space="0" w:color="auto"/>
                  </w:divBdr>
                  <w:divsChild>
                    <w:div w:id="8061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2097">
      <w:bodyDiv w:val="1"/>
      <w:marLeft w:val="0"/>
      <w:marRight w:val="0"/>
      <w:marTop w:val="0"/>
      <w:marBottom w:val="0"/>
      <w:divBdr>
        <w:top w:val="none" w:sz="0" w:space="0" w:color="auto"/>
        <w:left w:val="none" w:sz="0" w:space="0" w:color="auto"/>
        <w:bottom w:val="none" w:sz="0" w:space="0" w:color="auto"/>
        <w:right w:val="none" w:sz="0" w:space="0" w:color="auto"/>
      </w:divBdr>
      <w:divsChild>
        <w:div w:id="1652908185">
          <w:marLeft w:val="0"/>
          <w:marRight w:val="0"/>
          <w:marTop w:val="0"/>
          <w:marBottom w:val="0"/>
          <w:divBdr>
            <w:top w:val="none" w:sz="0" w:space="0" w:color="auto"/>
            <w:left w:val="none" w:sz="0" w:space="0" w:color="auto"/>
            <w:bottom w:val="none" w:sz="0" w:space="0" w:color="auto"/>
            <w:right w:val="none" w:sz="0" w:space="0" w:color="auto"/>
          </w:divBdr>
          <w:divsChild>
            <w:div w:id="399982766">
              <w:marLeft w:val="0"/>
              <w:marRight w:val="0"/>
              <w:marTop w:val="0"/>
              <w:marBottom w:val="0"/>
              <w:divBdr>
                <w:top w:val="single" w:sz="2" w:space="0" w:color="FFFFFF"/>
                <w:left w:val="single" w:sz="6" w:space="0" w:color="FFFFFF"/>
                <w:bottom w:val="single" w:sz="6" w:space="0" w:color="FFFFFF"/>
                <w:right w:val="single" w:sz="6" w:space="0" w:color="FFFFFF"/>
              </w:divBdr>
              <w:divsChild>
                <w:div w:id="354356359">
                  <w:marLeft w:val="0"/>
                  <w:marRight w:val="0"/>
                  <w:marTop w:val="0"/>
                  <w:marBottom w:val="0"/>
                  <w:divBdr>
                    <w:top w:val="single" w:sz="6" w:space="1" w:color="D3D3D3"/>
                    <w:left w:val="none" w:sz="0" w:space="0" w:color="auto"/>
                    <w:bottom w:val="none" w:sz="0" w:space="0" w:color="auto"/>
                    <w:right w:val="none" w:sz="0" w:space="0" w:color="auto"/>
                  </w:divBdr>
                  <w:divsChild>
                    <w:div w:id="2012178363">
                      <w:marLeft w:val="0"/>
                      <w:marRight w:val="0"/>
                      <w:marTop w:val="0"/>
                      <w:marBottom w:val="0"/>
                      <w:divBdr>
                        <w:top w:val="none" w:sz="0" w:space="0" w:color="auto"/>
                        <w:left w:val="none" w:sz="0" w:space="0" w:color="auto"/>
                        <w:bottom w:val="none" w:sz="0" w:space="0" w:color="auto"/>
                        <w:right w:val="none" w:sz="0" w:space="0" w:color="auto"/>
                      </w:divBdr>
                      <w:divsChild>
                        <w:div w:id="19274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xisnexis.com/uk/legal/search/enhRunRemoteLink.do?A=0.013796884882983584&amp;service=citation&amp;langcountry=GB&amp;backKey=20_T21249588357&amp;linkInfo=F%23GB%23C%23sel1%252012%25page%25293%25year%252012%25&amp;ersKey=23_T21249588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6320</Words>
  <Characters>34916</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umk</cp:lastModifiedBy>
  <cp:revision>2</cp:revision>
  <dcterms:created xsi:type="dcterms:W3CDTF">2015-02-06T14:32:00Z</dcterms:created>
  <dcterms:modified xsi:type="dcterms:W3CDTF">2015-08-06T17:05:00Z</dcterms:modified>
</cp:coreProperties>
</file>